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jc w:val="both"/>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 xml:space="preserve"> </w:t>
      </w:r>
      <w:r/>
    </w:p>
    <w:p>
      <w:pPr>
        <w:pStyle w:val="945"/>
        <w:ind w:firstLine="0"/>
        <w:jc w:val="center"/>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lang w:val="en-US" w:eastAsia="zh-CN"/>
        </w:rPr>
        <w:t xml:space="preserve">连云港市</w:t>
      </w:r>
      <w:r>
        <w:rPr>
          <w:rFonts w:hint="eastAsia" w:ascii="宋体" w:hAnsi="宋体"/>
          <w:b/>
          <w:bCs/>
          <w:color w:val="auto"/>
          <w:spacing w:val="80"/>
          <w:sz w:val="72"/>
          <w:szCs w:val="72"/>
          <w:highlight w:val="none"/>
        </w:rPr>
        <w:t xml:space="preserve">政府采购</w:t>
      </w:r>
      <w:r/>
    </w:p>
    <w:p>
      <w:pPr>
        <w:pStyle w:val="945"/>
        <w:ind w:firstLine="0"/>
        <w:jc w:val="center"/>
        <w:rPr>
          <w:rFonts w:hint="eastAsia" w:ascii="宋体" w:hAnsi="宋体"/>
          <w:b/>
          <w:color w:val="auto"/>
          <w:sz w:val="52"/>
          <w:szCs w:val="52"/>
          <w:highlight w:val="none"/>
        </w:rPr>
      </w:pPr>
      <w:r>
        <w:rPr>
          <w:rFonts w:hint="eastAsia" w:ascii="宋体" w:hAnsi="宋体"/>
          <w:b/>
          <w:color w:val="auto"/>
          <w:sz w:val="52"/>
          <w:szCs w:val="52"/>
          <w:highlight w:val="none"/>
        </w:rPr>
      </w:r>
      <w:r/>
    </w:p>
    <w:p>
      <w:pPr>
        <w:pStyle w:val="945"/>
        <w:ind w:firstLine="0"/>
        <w:jc w:val="both"/>
        <w:tabs>
          <w:tab w:val="left" w:pos="6510" w:leader="none"/>
        </w:tabs>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945"/>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pStyle w:val="945"/>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45"/>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66"/>
        <w:gridCol w:w="7165"/>
      </w:tblGrid>
      <w:tr>
        <w:trPr>
          <w:jc w:val="center"/>
          <w:trHeight w:val="1182"/>
        </w:trPr>
        <w:tc>
          <w:tcPr>
            <w:tcBorders>
              <w:top w:val="none" w:color="000000" w:sz="4" w:space="0"/>
              <w:left w:val="none" w:color="000000" w:sz="4" w:space="0"/>
              <w:bottom w:val="none" w:color="000000" w:sz="4" w:space="0"/>
              <w:right w:val="none" w:color="000000" w:sz="4" w:space="0"/>
            </w:tcBorders>
            <w:tcW w:w="1966"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7165"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海州区新坝镇王付村2025年度宜居宜业和美丽乡村建设项目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1966"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7165"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JSZC-320706-ZYJT-C2025-0001</w:t>
            </w:r>
            <w:bookmarkStart w:id="720" w:name="_GoBack"/>
            <w:r/>
            <w:bookmarkEnd w:id="720"/>
            <w:r/>
            <w:r/>
          </w:p>
        </w:tc>
      </w:tr>
    </w:tbl>
    <w:p>
      <w:pPr>
        <w:pStyle w:val="945"/>
        <w:ind w:firstLine="0"/>
        <w:jc w:val="lef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49"/>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6"/>
        <w:gridCol w:w="6744"/>
      </w:tblGrid>
      <w:tr>
        <w:trPr>
          <w:trHeight w:val="827"/>
        </w:trPr>
        <w:tc>
          <w:tcPr>
            <w:tcW w:w="2566" w:type="dxa"/>
            <w:vAlign w:val="center"/>
            <w:textDirection w:val="lrTb"/>
            <w:noWrap w:val="false"/>
          </w:tcPr>
          <w:p>
            <w:pPr>
              <w:jc w:val="both"/>
              <w:spacing w:line="360" w:lineRule="auto"/>
              <w:rPr>
                <w:rFonts w:hint="eastAsia" w:ascii="宋体" w:hAnsi="宋体" w:eastAsia="宋体" w:cs="宋体"/>
                <w:b/>
                <w:bCs/>
                <w:color w:val="auto"/>
                <w:spacing w:val="20"/>
                <w:sz w:val="32"/>
                <w:szCs w:val="20"/>
                <w:highlight w:val="none"/>
                <w:lang w:val="en-US" w:eastAsia="zh-CN" w:bidi="ar-SA"/>
              </w:rPr>
            </w:pPr>
            <w:r/>
            <w:bookmarkStart w:id="0" w:name="OLE_LINK4"/>
            <w:r/>
            <w:bookmarkStart w:id="1" w:name="OLE_LINK31"/>
            <w:r>
              <w:rPr>
                <w:rFonts w:hint="eastAsia" w:ascii="宋体" w:hAnsi="宋体" w:eastAsia="宋体" w:cs="宋体"/>
                <w:b/>
                <w:bCs/>
                <w:color w:val="auto"/>
                <w:spacing w:val="20"/>
                <w:sz w:val="32"/>
                <w:szCs w:val="20"/>
                <w:highlight w:val="none"/>
                <w:lang w:val="en-US" w:eastAsia="zh-CN" w:bidi="ar-SA"/>
              </w:rPr>
              <w:t xml:space="preserve">采 购 人：</w:t>
            </w:r>
            <w:bookmarkEnd w:id="0"/>
            <w:r/>
            <w:bookmarkEnd w:id="1"/>
            <w:r/>
            <w:r/>
          </w:p>
        </w:tc>
        <w:tc>
          <w:tcPr>
            <w:tcW w:w="6744" w:type="dxa"/>
            <w:vAlign w:val="center"/>
            <w:textDirection w:val="lrTb"/>
            <w:noWrap w:val="false"/>
          </w:tcPr>
          <w:p>
            <w:pPr>
              <w:pStyle w:val="946"/>
              <w:spacing w:line="360" w:lineRule="auto"/>
              <w:rPr>
                <w:rFonts w:hint="eastAsia" w:ascii="宋体" w:hAnsi="宋体" w:eastAsia="宋体" w:cs="宋体"/>
                <w:b/>
                <w:bCs/>
                <w:color w:val="auto"/>
                <w:spacing w:val="20"/>
                <w:sz w:val="32"/>
                <w:szCs w:val="20"/>
                <w:highlight w:val="none"/>
                <w:lang w:val="en-US" w:eastAsia="zh-CN" w:bidi="ar-SA"/>
              </w:rPr>
            </w:pPr>
            <w:r>
              <w:rPr>
                <w:rFonts w:hint="eastAsia" w:hAnsi="宋体" w:cs="宋体"/>
                <w:b/>
                <w:bCs/>
                <w:color w:val="auto"/>
                <w:spacing w:val="20"/>
                <w:sz w:val="32"/>
                <w:szCs w:val="20"/>
                <w:highlight w:val="none"/>
                <w:lang w:val="en-US" w:eastAsia="zh-CN" w:bidi="ar-SA"/>
              </w:rPr>
              <w:t xml:space="preserve">连云港市海州区新坝镇人民政府</w:t>
            </w:r>
            <w:r/>
          </w:p>
        </w:tc>
      </w:tr>
      <w:tr>
        <w:trPr>
          <w:trHeight w:val="797"/>
        </w:trPr>
        <w:tc>
          <w:tcPr>
            <w:tcW w:w="2566"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6744" w:type="dxa"/>
            <w:vAlign w:val="center"/>
            <w:textDirection w:val="lrTb"/>
            <w:noWrap w:val="false"/>
          </w:tcPr>
          <w:p>
            <w:pPr>
              <w:pStyle w:val="946"/>
              <w:spacing w:line="360" w:lineRule="auto"/>
              <w:rPr>
                <w:rFonts w:hint="eastAsia" w:ascii="宋体" w:hAnsi="宋体" w:eastAsia="宋体" w:cs="宋体"/>
                <w:b/>
                <w:bCs/>
                <w:color w:val="auto"/>
                <w:sz w:val="28"/>
                <w:szCs w:val="28"/>
                <w:highlight w:val="none"/>
                <w:lang w:val="en-US" w:eastAsia="zh-CN"/>
              </w:rPr>
            </w:pPr>
            <w:r>
              <w:rPr>
                <w:rFonts w:hint="eastAsia" w:hAnsi="宋体" w:cs="宋体"/>
                <w:b/>
                <w:bCs/>
                <w:color w:val="auto"/>
                <w:spacing w:val="20"/>
                <w:sz w:val="32"/>
                <w:highlight w:val="none"/>
                <w:lang w:val="en-US" w:eastAsia="zh-CN"/>
              </w:rPr>
              <w:t xml:space="preserve">中晏建设集团有限公司</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46"/>
              <w:jc w:val="center"/>
              <w:spacing w:line="360" w:lineRule="auto"/>
              <w:rPr>
                <w:rFonts w:hint="eastAsia" w:ascii="宋体" w:hAnsi="宋体" w:eastAsia="宋体" w:cs="宋体"/>
                <w:b/>
                <w:color w:val="auto"/>
                <w:sz w:val="32"/>
                <w:szCs w:val="32"/>
                <w:highlight w:val="none"/>
                <w:lang w:val="en-US" w:eastAsia="zh-CN"/>
              </w:rPr>
            </w:pPr>
            <w:r/>
            <w:bookmarkStart w:id="2" w:name="OLE_LINK35"/>
            <w:r/>
            <w:bookmarkStart w:id="3" w:name="OLE_LINK12"/>
            <w:r>
              <w:rPr>
                <w:rFonts w:hint="eastAsia" w:hAnsi="宋体" w:eastAsia="宋体" w:cs="宋体"/>
                <w:b/>
                <w:color w:val="auto"/>
                <w:sz w:val="32"/>
                <w:szCs w:val="32"/>
                <w:highlight w:val="none"/>
                <w:lang w:val="en-US" w:eastAsia="zh-CN"/>
              </w:rPr>
              <w:t xml:space="preserve">202</w:t>
            </w:r>
            <w:r>
              <w:rPr>
                <w:rFonts w:hint="eastAsia" w:hAnsi="宋体" w:cs="宋体"/>
                <w:b/>
                <w:color w:val="auto"/>
                <w:sz w:val="32"/>
                <w:szCs w:val="32"/>
                <w:highlight w:val="none"/>
                <w:lang w:val="en-US" w:eastAsia="zh-CN"/>
              </w:rPr>
              <w:t xml:space="preserve">5</w:t>
            </w:r>
            <w:r>
              <w:rPr>
                <w:rFonts w:hint="eastAsia" w:hAnsi="宋体" w:eastAsia="宋体" w:cs="宋体"/>
                <w:b/>
                <w:color w:val="auto"/>
                <w:sz w:val="32"/>
                <w:szCs w:val="32"/>
                <w:highlight w:val="none"/>
                <w:lang w:val="en-US" w:eastAsia="zh-CN"/>
              </w:rPr>
              <w:t xml:space="preserve">年</w:t>
            </w:r>
            <w:r>
              <w:rPr>
                <w:rFonts w:hint="eastAsia" w:hAnsi="宋体" w:cs="宋体"/>
                <w:b/>
                <w:color w:val="auto"/>
                <w:sz w:val="32"/>
                <w:szCs w:val="32"/>
                <w:highlight w:val="none"/>
                <w:lang w:val="en-US" w:eastAsia="zh-CN"/>
              </w:rPr>
              <w:t xml:space="preserve">11</w:t>
            </w:r>
            <w:r>
              <w:rPr>
                <w:rFonts w:hint="eastAsia" w:hAnsi="宋体" w:eastAsia="宋体" w:cs="宋体"/>
                <w:b/>
                <w:color w:val="auto"/>
                <w:sz w:val="32"/>
                <w:szCs w:val="32"/>
                <w:highlight w:val="none"/>
                <w:lang w:val="en-US" w:eastAsia="zh-CN"/>
              </w:rPr>
              <w:t xml:space="preserve">月</w:t>
            </w:r>
            <w:bookmarkEnd w:id="2"/>
            <w:r/>
            <w:bookmarkEnd w:id="3"/>
            <w:r/>
            <w:r/>
          </w:p>
        </w:tc>
      </w:tr>
    </w:tbl>
    <w:p>
      <w:pPr>
        <w:jc w:val="center"/>
        <w:rPr>
          <w:highlight w:val="none"/>
        </w:rPr>
      </w:pPr>
      <w:r/>
      <w:bookmarkStart w:id="4" w:name="_Toc344"/>
      <w:r/>
      <w:bookmarkStart w:id="5" w:name="_Toc31244"/>
      <w:r/>
      <w:bookmarkStart w:id="6" w:name="_Toc32469"/>
      <w:r/>
      <w:bookmarkStart w:id="7" w:name="_Toc465856610"/>
      <w:r>
        <w:rPr>
          <w:rFonts w:hint="eastAsia" w:ascii="宋体" w:hAnsi="宋体" w:eastAsia="宋体" w:cs="宋体"/>
          <w:b/>
          <w:bCs w:val="0"/>
          <w:color w:val="auto"/>
          <w:sz w:val="44"/>
          <w:szCs w:val="21"/>
          <w:highlight w:val="none"/>
        </w:rPr>
        <w:br w:type="page" w:clear="all"/>
      </w:r>
      <w:r/>
      <w:r>
        <w:rPr>
          <w:rFonts w:hint="eastAsia" w:ascii="宋体" w:hAnsi="宋体" w:eastAsia="宋体" w:cs="宋体"/>
          <w:b/>
          <w:bCs w:val="0"/>
          <w:color w:val="auto"/>
          <w:sz w:val="44"/>
          <w:szCs w:val="21"/>
          <w:highlight w:val="none"/>
        </w:rPr>
      </w:r>
      <w:r/>
      <w:r>
        <w:rPr>
          <w:rFonts w:hint="eastAsia" w:ascii="宋体" w:hAnsi="宋体" w:eastAsia="宋体" w:cs="宋体"/>
          <w:b/>
          <w:bCs w:val="0"/>
          <w:color w:val="auto"/>
          <w:sz w:val="44"/>
          <w:szCs w:val="21"/>
          <w:highlight w:val="none"/>
        </w:rPr>
      </w:r>
      <w:r/>
      <w:bookmarkStart w:id="8" w:name="_Toc22111"/>
      <w:r>
        <w:rPr>
          <w:rFonts w:hint="eastAsia" w:ascii="宋体" w:hAnsi="宋体" w:eastAsia="宋体" w:cs="宋体"/>
          <w:b/>
          <w:bCs w:val="0"/>
          <w:color w:val="auto"/>
          <w:sz w:val="44"/>
          <w:szCs w:val="21"/>
          <w:highlight w:val="none"/>
        </w:rPr>
        <w:t xml:space="preserve">目 录</w:t>
      </w:r>
      <w:bookmarkEnd w:id="4"/>
      <w:r/>
      <w:bookmarkEnd w:id="5"/>
      <w:r/>
      <w:bookmarkEnd w:id="6"/>
      <w:r/>
      <w:bookmarkEnd w:id="7"/>
      <w:r/>
      <w:bookmarkEnd w:id="8"/>
      <w:r/>
      <w:r/>
      <w:r>
        <w:rPr>
          <w:rFonts w:hint="eastAsia" w:ascii="宋体" w:hAnsi="宋体" w:eastAsia="宋体" w:cs="宋体"/>
          <w:b/>
          <w:bCs w:val="0"/>
          <w:color w:val="auto"/>
          <w:sz w:val="44"/>
          <w:szCs w:val="21"/>
          <w:highlight w:val="none"/>
        </w:rPr>
      </w:r>
    </w:p>
    <w:p>
      <w:pPr>
        <w:jc w:val="center"/>
        <w:rPr>
          <w:rFonts w:hint="eastAsia" w:ascii="宋体" w:hAnsi="宋体" w:eastAsia="宋体" w:cs="宋体"/>
          <w:b/>
          <w:bCs/>
          <w:color w:val="auto"/>
          <w:sz w:val="44"/>
          <w:szCs w:val="44"/>
          <w:highlight w:val="none"/>
        </w:rPr>
      </w:pPr>
      <w:r>
        <w:rPr>
          <w:highlight w:val="none"/>
        </w:rPr>
      </w:r>
      <w:r>
        <w:rPr>
          <w:highlight w:val="none"/>
        </w:rPr>
      </w:r>
    </w:p>
    <w:sdt>
      <w:sdtPr>
        <w15:appearance w15:val="boundingBox"/>
        <w15:color w:val="dbdbdb"/>
        <w:id w:val="147463617"/>
        <w:docPartObj>
          <w:docPartGallery w:val="Table of Contents"/>
          <w:docPartUnique w:val="true"/>
        </w:docPartObj>
        <w:rPr>
          <w:rFonts w:hint="default" w:ascii="宋体" w:hAnsi="宋体" w:eastAsia="宋体" w:cs="Times New Roman"/>
          <w:color w:val="auto"/>
          <w:sz w:val="21"/>
          <w:szCs w:val="24"/>
          <w:lang w:val="en-US" w:eastAsia="zh-CN" w:bidi="ar-SA"/>
        </w:rPr>
      </w:sdtPr>
      <w:sdtContent>
        <w:p>
          <w:pPr>
            <w:ind w:left="0" w:right="0" w:firstLine="0"/>
            <w:jc w:val="center"/>
            <w:spacing w:before="0" w:after="0" w:line="240" w:lineRule="auto"/>
            <w:rPr>
              <w:color w:val="auto"/>
            </w:rPr>
          </w:pPr>
          <w:r>
            <w:rPr>
              <w:color w:val="auto"/>
            </w:rPr>
          </w:r>
          <w:r/>
        </w:p>
        <w:p>
          <w:pPr>
            <w:pStyle w:val="765"/>
            <w:keepLines w:val="0"/>
            <w:pageBreakBefore w:val="0"/>
            <w:spacing w:line="360" w:lineRule="auto"/>
            <w:widowControl w:val="off"/>
            <w:tabs>
              <w:tab w:val="right" w:pos="9451" w:leader="dot"/>
            </w:tabs>
            <w:rPr>
              <w:color w:val="auto"/>
              <w:sz w:val="32"/>
              <w:szCs w:val="32"/>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TOC \o "1-1" \h \u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_Toc1880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lang w:val="en-US" w:eastAsia="zh-CN"/>
            </w:rPr>
            <w:t xml:space="preserve">第一章 </w:t>
          </w:r>
          <w:r>
            <w:rPr>
              <w:rFonts w:hint="eastAsia" w:ascii="宋体" w:hAnsi="宋体" w:eastAsia="宋体" w:cs="宋体"/>
              <w:bCs/>
              <w:color w:val="auto"/>
              <w:sz w:val="32"/>
              <w:szCs w:val="32"/>
              <w:highlight w:val="none"/>
              <w:lang w:eastAsia="zh-CN"/>
            </w:rPr>
            <w:t xml:space="preserve">竞争性磋商采购公告</w:t>
          </w:r>
          <w:r>
            <w:rPr>
              <w:color w:val="auto"/>
              <w:sz w:val="32"/>
              <w:szCs w:val="32"/>
            </w:rPr>
            <w:tab/>
          </w:r>
          <w:r>
            <w:rPr>
              <w:color w:val="auto"/>
              <w:sz w:val="32"/>
              <w:szCs w:val="32"/>
            </w:rPr>
            <w:fldChar w:fldCharType="begin"/>
          </w:r>
          <w:r>
            <w:rPr>
              <w:color w:val="auto"/>
              <w:sz w:val="32"/>
              <w:szCs w:val="32"/>
            </w:rPr>
            <w:instrText xml:space="preserve"> PAGEREF _Toc1880 \h </w:instrText>
          </w:r>
          <w:r>
            <w:rPr>
              <w:color w:val="auto"/>
              <w:sz w:val="32"/>
              <w:szCs w:val="32"/>
            </w:rPr>
            <w:fldChar w:fldCharType="separate"/>
          </w:r>
          <w:r>
            <w:rPr>
              <w:color w:val="auto"/>
              <w:sz w:val="32"/>
              <w:szCs w:val="32"/>
            </w:rPr>
            <w:t xml:space="preserve">1</w:t>
          </w:r>
          <w:r>
            <w:rPr>
              <w:color w:val="auto"/>
              <w:sz w:val="32"/>
              <w:szCs w:val="32"/>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_Toc14014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第二章 磋商须知</w:t>
          </w:r>
          <w:r>
            <w:rPr>
              <w:color w:val="auto"/>
              <w:sz w:val="32"/>
              <w:szCs w:val="32"/>
            </w:rPr>
            <w:tab/>
          </w:r>
          <w:r>
            <w:rPr>
              <w:color w:val="auto"/>
              <w:sz w:val="32"/>
              <w:szCs w:val="32"/>
            </w:rPr>
            <w:fldChar w:fldCharType="begin"/>
          </w:r>
          <w:r>
            <w:rPr>
              <w:color w:val="auto"/>
              <w:sz w:val="32"/>
              <w:szCs w:val="32"/>
            </w:rPr>
            <w:instrText xml:space="preserve"> PAGEREF _Toc14014 \h </w:instrText>
          </w:r>
          <w:r>
            <w:rPr>
              <w:color w:val="auto"/>
              <w:sz w:val="32"/>
              <w:szCs w:val="32"/>
            </w:rPr>
            <w:fldChar w:fldCharType="separate"/>
          </w:r>
          <w:r>
            <w:rPr>
              <w:color w:val="auto"/>
              <w:sz w:val="32"/>
              <w:szCs w:val="32"/>
            </w:rPr>
            <w:t xml:space="preserve">5</w:t>
          </w:r>
          <w:r>
            <w:rPr>
              <w:color w:val="auto"/>
              <w:sz w:val="32"/>
              <w:szCs w:val="32"/>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_Toc5959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第三章 合同条款及格式</w:t>
          </w:r>
          <w:r>
            <w:rPr>
              <w:color w:val="auto"/>
              <w:sz w:val="32"/>
              <w:szCs w:val="32"/>
            </w:rPr>
            <w:tab/>
          </w:r>
          <w:r>
            <w:rPr>
              <w:color w:val="auto"/>
              <w:sz w:val="32"/>
              <w:szCs w:val="32"/>
            </w:rPr>
            <w:fldChar w:fldCharType="begin"/>
          </w:r>
          <w:r>
            <w:rPr>
              <w:color w:val="auto"/>
              <w:sz w:val="32"/>
              <w:szCs w:val="32"/>
            </w:rPr>
            <w:instrText xml:space="preserve"> PAGEREF _Toc5959 \h </w:instrText>
          </w:r>
          <w:r>
            <w:rPr>
              <w:color w:val="auto"/>
              <w:sz w:val="32"/>
              <w:szCs w:val="32"/>
            </w:rPr>
            <w:fldChar w:fldCharType="separate"/>
          </w:r>
          <w:r>
            <w:rPr>
              <w:color w:val="auto"/>
              <w:sz w:val="32"/>
              <w:szCs w:val="32"/>
            </w:rPr>
            <w:t xml:space="preserve">21</w:t>
          </w:r>
          <w:r>
            <w:rPr>
              <w:color w:val="auto"/>
              <w:sz w:val="32"/>
              <w:szCs w:val="32"/>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_Toc18540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第四章</w:t>
          </w:r>
          <w:r>
            <w:rPr>
              <w:rFonts w:hint="eastAsia" w:ascii="宋体" w:hAnsi="宋体" w:eastAsia="宋体" w:cs="宋体"/>
              <w:bCs/>
              <w:color w:val="auto"/>
              <w:sz w:val="32"/>
              <w:szCs w:val="32"/>
              <w:highlight w:val="none"/>
              <w:lang w:val="en-US" w:eastAsia="zh-CN"/>
            </w:rPr>
            <w:t xml:space="preserve"> 技术标准和要求</w:t>
          </w:r>
          <w:r>
            <w:rPr>
              <w:color w:val="auto"/>
              <w:sz w:val="32"/>
              <w:szCs w:val="32"/>
            </w:rPr>
            <w:tab/>
          </w:r>
          <w:r>
            <w:rPr>
              <w:color w:val="auto"/>
              <w:sz w:val="32"/>
              <w:szCs w:val="32"/>
            </w:rPr>
            <w:fldChar w:fldCharType="begin"/>
          </w:r>
          <w:r>
            <w:rPr>
              <w:color w:val="auto"/>
              <w:sz w:val="32"/>
              <w:szCs w:val="32"/>
            </w:rPr>
            <w:instrText xml:space="preserve"> PAGEREF _Toc18540 \h </w:instrText>
          </w:r>
          <w:r>
            <w:rPr>
              <w:color w:val="auto"/>
              <w:sz w:val="32"/>
              <w:szCs w:val="32"/>
            </w:rPr>
            <w:fldChar w:fldCharType="separate"/>
          </w:r>
          <w:r>
            <w:rPr>
              <w:color w:val="auto"/>
              <w:sz w:val="32"/>
              <w:szCs w:val="32"/>
            </w:rPr>
            <w:t xml:space="preserve">57</w:t>
          </w:r>
          <w:r>
            <w:rPr>
              <w:color w:val="auto"/>
              <w:sz w:val="32"/>
              <w:szCs w:val="32"/>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_Toc8176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lang w:eastAsia="zh-CN"/>
            </w:rPr>
            <w:t xml:space="preserve">第五章 </w:t>
          </w:r>
          <w:r>
            <w:rPr>
              <w:rFonts w:hint="eastAsia" w:ascii="宋体" w:hAnsi="宋体" w:eastAsia="宋体" w:cs="宋体"/>
              <w:bCs/>
              <w:color w:val="auto"/>
              <w:sz w:val="32"/>
              <w:szCs w:val="32"/>
              <w:highlight w:val="none"/>
            </w:rPr>
            <w:t xml:space="preserve">工程量清单</w:t>
          </w:r>
          <w:r>
            <w:rPr>
              <w:rFonts w:hint="eastAsia" w:ascii="宋体" w:hAnsi="宋体" w:eastAsia="宋体" w:cs="宋体"/>
              <w:bCs/>
              <w:color w:val="auto"/>
              <w:sz w:val="32"/>
              <w:szCs w:val="32"/>
              <w:highlight w:val="none"/>
              <w:lang w:eastAsia="zh-CN"/>
            </w:rPr>
            <w:t xml:space="preserve">（</w:t>
          </w:r>
          <w:r>
            <w:rPr>
              <w:rFonts w:hint="eastAsia" w:ascii="宋体" w:hAnsi="宋体" w:eastAsia="宋体" w:cs="宋体"/>
              <w:bCs/>
              <w:color w:val="auto"/>
              <w:sz w:val="32"/>
              <w:szCs w:val="32"/>
              <w:highlight w:val="none"/>
              <w:lang w:val="en-US" w:eastAsia="zh-CN"/>
            </w:rPr>
            <w:t xml:space="preserve">另附</w:t>
          </w:r>
          <w:r>
            <w:rPr>
              <w:rFonts w:hint="eastAsia" w:ascii="宋体" w:hAnsi="宋体" w:eastAsia="宋体" w:cs="宋体"/>
              <w:bCs/>
              <w:color w:val="auto"/>
              <w:sz w:val="32"/>
              <w:szCs w:val="32"/>
              <w:highlight w:val="none"/>
              <w:lang w:eastAsia="zh-CN"/>
            </w:rPr>
            <w:t xml:space="preserve">）</w:t>
          </w:r>
          <w:r>
            <w:rPr>
              <w:color w:val="auto"/>
              <w:sz w:val="32"/>
              <w:szCs w:val="32"/>
            </w:rPr>
            <w:tab/>
          </w:r>
          <w:r>
            <w:rPr>
              <w:color w:val="auto"/>
              <w:sz w:val="32"/>
              <w:szCs w:val="32"/>
            </w:rPr>
            <w:fldChar w:fldCharType="begin"/>
          </w:r>
          <w:r>
            <w:rPr>
              <w:color w:val="auto"/>
              <w:sz w:val="32"/>
              <w:szCs w:val="32"/>
            </w:rPr>
            <w:instrText xml:space="preserve"> PAGEREF _Toc8176 \h </w:instrText>
          </w:r>
          <w:r>
            <w:rPr>
              <w:color w:val="auto"/>
              <w:sz w:val="32"/>
              <w:szCs w:val="32"/>
            </w:rPr>
            <w:fldChar w:fldCharType="separate"/>
          </w:r>
          <w:r>
            <w:rPr>
              <w:color w:val="auto"/>
              <w:sz w:val="32"/>
              <w:szCs w:val="32"/>
            </w:rPr>
            <w:t xml:space="preserve">58</w:t>
          </w:r>
          <w:r>
            <w:rPr>
              <w:color w:val="auto"/>
              <w:sz w:val="32"/>
              <w:szCs w:val="32"/>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_Toc28412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章 评审方法和评审标准</w:t>
          </w:r>
          <w:r>
            <w:rPr>
              <w:color w:val="auto"/>
              <w:sz w:val="32"/>
              <w:szCs w:val="32"/>
            </w:rPr>
            <w:tab/>
          </w:r>
          <w:r>
            <w:rPr>
              <w:color w:val="auto"/>
              <w:sz w:val="32"/>
              <w:szCs w:val="32"/>
            </w:rPr>
            <w:fldChar w:fldCharType="begin"/>
          </w:r>
          <w:r>
            <w:rPr>
              <w:color w:val="auto"/>
              <w:sz w:val="32"/>
              <w:szCs w:val="32"/>
            </w:rPr>
            <w:instrText xml:space="preserve"> PAGEREF _Toc28412 \h </w:instrText>
          </w:r>
          <w:r>
            <w:rPr>
              <w:color w:val="auto"/>
              <w:sz w:val="32"/>
              <w:szCs w:val="32"/>
            </w:rPr>
            <w:fldChar w:fldCharType="separate"/>
          </w:r>
          <w:r>
            <w:rPr>
              <w:color w:val="auto"/>
              <w:sz w:val="32"/>
              <w:szCs w:val="32"/>
            </w:rPr>
            <w:t xml:space="preserve">59</w:t>
          </w:r>
          <w:r>
            <w:rPr>
              <w:color w:val="auto"/>
              <w:sz w:val="32"/>
              <w:szCs w:val="32"/>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_Toc32193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w:t>
          </w:r>
          <w:r>
            <w:rPr>
              <w:rFonts w:hint="eastAsia" w:ascii="宋体" w:hAnsi="宋体" w:eastAsia="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章 竞争性磋商响应文件格式</w:t>
          </w:r>
          <w:r>
            <w:rPr>
              <w:color w:val="auto"/>
              <w:sz w:val="32"/>
              <w:szCs w:val="32"/>
            </w:rPr>
            <w:tab/>
          </w:r>
          <w:r>
            <w:rPr>
              <w:color w:val="auto"/>
              <w:sz w:val="32"/>
              <w:szCs w:val="32"/>
            </w:rPr>
            <w:fldChar w:fldCharType="begin"/>
          </w:r>
          <w:r>
            <w:rPr>
              <w:color w:val="auto"/>
              <w:sz w:val="32"/>
              <w:szCs w:val="32"/>
            </w:rPr>
            <w:instrText xml:space="preserve"> PAGEREF _Toc32193 \h </w:instrText>
          </w:r>
          <w:r>
            <w:rPr>
              <w:color w:val="auto"/>
              <w:sz w:val="32"/>
              <w:szCs w:val="32"/>
            </w:rPr>
            <w:fldChar w:fldCharType="separate"/>
          </w:r>
          <w:r>
            <w:rPr>
              <w:color w:val="auto"/>
              <w:sz w:val="32"/>
              <w:szCs w:val="32"/>
            </w:rPr>
            <w:t xml:space="preserve">62</w:t>
          </w:r>
          <w:r>
            <w:rPr>
              <w:color w:val="auto"/>
              <w:sz w:val="32"/>
              <w:szCs w:val="32"/>
            </w:rPr>
            <w:fldChar w:fldCharType="end"/>
          </w:r>
          <w:r>
            <w:rPr>
              <w:rFonts w:hint="eastAsia" w:ascii="宋体" w:hAnsi="宋体" w:eastAsia="宋体" w:cs="宋体"/>
              <w:color w:val="auto"/>
              <w:sz w:val="32"/>
              <w:szCs w:val="32"/>
              <w:highlight w:val="none"/>
            </w:rPr>
            <w:fldChar w:fldCharType="end"/>
          </w:r>
          <w:r/>
        </w:p>
        <w:p>
          <w:pPr>
            <w:pStyle w:val="943"/>
            <w:jc w:val="both"/>
            <w:keepLines w:val="0"/>
            <w:pageBreakBefore w:val="0"/>
            <w:spacing w:line="360" w:lineRule="auto"/>
            <w:widowControl w:val="off"/>
            <w:rPr>
              <w:rFonts w:hint="eastAsia" w:ascii="宋体" w:hAnsi="宋体" w:eastAsia="宋体" w:cs="宋体"/>
              <w:color w:val="auto"/>
              <w:sz w:val="36"/>
              <w:szCs w:val="36"/>
              <w:highlight w:val="none"/>
              <w:lang w:val="en-US" w:eastAsia="zh-CN" w:bidi="ar-SA"/>
            </w:rPr>
            <w:outlineLvl w:val="9"/>
          </w:pPr>
          <w:r>
            <w:rPr>
              <w:rFonts w:hint="eastAsia" w:ascii="宋体" w:hAnsi="宋体" w:eastAsia="宋体" w:cs="宋体"/>
              <w:color w:val="auto"/>
              <w:sz w:val="36"/>
              <w:szCs w:val="36"/>
              <w:highlight w:val="none"/>
            </w:rPr>
            <w:fldChar w:fldCharType="end"/>
          </w:r>
          <w:r/>
        </w:p>
      </w:sdtContent>
    </w:sdt>
    <w:p>
      <w:pPr>
        <w:rPr>
          <w:rFonts w:hint="eastAsia"/>
          <w:color w:val="auto"/>
        </w:rPr>
      </w:pPr>
      <w:r>
        <w:rPr>
          <w:rFonts w:hint="eastAsia"/>
          <w:color w:val="auto"/>
        </w:rPr>
      </w:r>
      <w:r/>
    </w:p>
    <w:p>
      <w:pPr>
        <w:pStyle w:val="943"/>
        <w:jc w:val="center"/>
        <w:rPr>
          <w:rFonts w:hint="eastAsia" w:ascii="宋体" w:hAnsi="宋体" w:eastAsia="宋体" w:cs="宋体"/>
          <w:color w:val="auto"/>
          <w:sz w:val="44"/>
          <w:szCs w:val="44"/>
          <w:highlight w:val="none"/>
        </w:rPr>
        <w:outlineLvl w:val="9"/>
      </w:pPr>
      <w:r/>
      <w:bookmarkStart w:id="9" w:name="_Toc9367"/>
      <w:r/>
      <w:r/>
    </w:p>
    <w:p>
      <w:pPr>
        <w:pStyle w:val="943"/>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bookmarkEnd w:id="9"/>
      <w:r/>
      <w:r/>
    </w:p>
    <w:p>
      <w:pPr>
        <w:pStyle w:val="943"/>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43"/>
        <w:jc w:val="both"/>
        <w:rPr>
          <w:rFonts w:hint="eastAsia" w:ascii="宋体" w:hAnsi="宋体" w:eastAsia="宋体" w:cs="宋体"/>
          <w:color w:val="auto"/>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auto"/>
          <w:sz w:val="44"/>
          <w:szCs w:val="44"/>
          <w:highlight w:val="none"/>
        </w:rPr>
      </w:r>
      <w:r/>
    </w:p>
    <w:p>
      <w:pPr>
        <w:pStyle w:val="943"/>
        <w:numPr>
          <w:ilvl w:val="0"/>
          <w:numId w:val="1"/>
        </w:numPr>
        <w:jc w:val="center"/>
        <w:keepLines w:val="0"/>
        <w:keepNext/>
        <w:pageBreakBefore w:val="0"/>
        <w:spacing w:line="360" w:lineRule="auto"/>
        <w:widowControl w:val="off"/>
        <w:rPr>
          <w:rFonts w:hint="eastAsia" w:ascii="宋体" w:hAnsi="宋体" w:eastAsia="宋体" w:cs="宋体"/>
          <w:b/>
          <w:bCs/>
          <w:color w:val="auto"/>
          <w:sz w:val="44"/>
          <w:szCs w:val="44"/>
          <w:highlight w:val="none"/>
          <w:lang w:val="en-US" w:eastAsia="zh-CN"/>
        </w:rPr>
      </w:pPr>
      <w:r/>
      <w:bookmarkStart w:id="10" w:name="_Toc1880"/>
      <w:r>
        <w:rPr>
          <w:rFonts w:hint="eastAsia" w:ascii="宋体" w:hAnsi="宋体" w:eastAsia="宋体" w:cs="宋体"/>
          <w:b/>
          <w:bCs/>
          <w:color w:val="auto"/>
          <w:sz w:val="44"/>
          <w:szCs w:val="44"/>
          <w:highlight w:val="none"/>
          <w:lang w:eastAsia="zh-CN"/>
        </w:rPr>
        <w:t xml:space="preserve">竞争性磋商采购公告</w:t>
      </w:r>
      <w:bookmarkEnd w:id="10"/>
      <w:r/>
      <w:r/>
    </w:p>
    <w:p>
      <w:pPr>
        <w:rPr>
          <w:rFonts w:hint="eastAsia"/>
          <w:color w:val="auto"/>
          <w:highlight w:val="none"/>
          <w:lang w:val="en-US" w:eastAsia="zh-CN"/>
        </w:rPr>
      </w:pPr>
      <w:r>
        <w:rPr>
          <w:rFonts w:hint="eastAsia"/>
          <w:color w:val="auto"/>
          <w:highlight w:val="none"/>
          <w:lang w:val="en-US" w:eastAsia="zh-CN"/>
        </w:rPr>
      </w:r>
      <w:r/>
    </w:p>
    <w:p>
      <w:pPr>
        <w:ind w:firstLine="480"/>
        <w:spacing w:line="560" w:lineRule="exact"/>
        <w:rPr>
          <w:rFonts w:hint="eastAsia" w:ascii="宋体" w:hAnsi="宋体" w:cs="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bookmarkStart w:id="11" w:name="_Toc35393798"/>
      <w:r/>
      <w:bookmarkStart w:id="12" w:name="_Toc28359012"/>
      <w:r/>
      <w:bookmarkStart w:id="13" w:name="_Toc28359089"/>
      <w:r/>
      <w:bookmarkStart w:id="14" w:name="_Toc35393629"/>
      <w:r>
        <w:rPr>
          <w:rFonts w:hint="eastAsia" w:ascii="宋体" w:hAnsi="宋体" w:cs="宋体"/>
          <w:color w:val="auto"/>
          <w:sz w:val="24"/>
          <w:szCs w:val="28"/>
          <w:highlight w:val="none"/>
        </w:rPr>
        <w:t xml:space="preserve">项目概况</w:t>
      </w:r>
      <w:r>
        <w:rPr>
          <w:rFonts w:hint="eastAsia" w:ascii="宋体" w:hAnsi="宋体" w:cs="宋体"/>
          <w:color w:val="auto"/>
          <w:sz w:val="24"/>
          <w:szCs w:val="28"/>
          <w:highlight w:val="none"/>
          <w:lang w:eastAsia="zh-CN"/>
        </w:rPr>
        <w:t xml:space="preserve">：</w:t>
      </w:r>
      <w:r>
        <w:rPr>
          <w:rFonts w:hint="eastAsia" w:ascii="宋体" w:hAnsi="宋体" w:cs="宋体"/>
          <w:b/>
          <w:bCs/>
          <w:color w:val="auto"/>
          <w:sz w:val="24"/>
          <w:szCs w:val="28"/>
          <w:highlight w:val="none"/>
          <w:u w:val="single"/>
          <w:lang w:eastAsia="zh-CN"/>
        </w:rPr>
        <w:t xml:space="preserve">海州区新坝镇王付村2025年度宜居宜业和美丽乡村建设项目</w:t>
      </w:r>
      <w:r>
        <w:rPr>
          <w:rFonts w:hint="eastAsia" w:ascii="宋体" w:hAnsi="宋体" w:cs="宋体"/>
          <w:b/>
          <w:bCs/>
          <w:color w:val="auto"/>
          <w:sz w:val="24"/>
          <w:szCs w:val="28"/>
          <w:highlight w:val="none"/>
          <w:u w:val="single"/>
          <w:lang w:val="en-US" w:eastAsia="zh-CN"/>
        </w:rPr>
        <w:t xml:space="preserve"> </w:t>
      </w:r>
      <w:r>
        <w:rPr>
          <w:rFonts w:hint="eastAsia" w:ascii="宋体" w:hAnsi="宋体" w:cs="宋体"/>
          <w:color w:val="auto"/>
          <w:sz w:val="24"/>
          <w:szCs w:val="28"/>
          <w:highlight w:val="none"/>
        </w:rPr>
        <w:t xml:space="preserve">的潜在供应商应在</w:t>
      </w:r>
      <w:r>
        <w:rPr>
          <w:rFonts w:hint="eastAsia" w:ascii="宋体" w:hAnsi="宋体" w:cs="宋体"/>
          <w:b/>
          <w:bCs/>
          <w:color w:val="auto"/>
          <w:sz w:val="24"/>
          <w:szCs w:val="28"/>
          <w:highlight w:val="none"/>
          <w:u w:val="single"/>
          <w:lang w:val="en-US" w:eastAsia="zh-CN"/>
        </w:rPr>
        <w:t xml:space="preserve"> 江苏政府采购网</w:t>
      </w:r>
      <w:r>
        <w:rPr>
          <w:rFonts w:hint="eastAsia" w:ascii="宋体" w:hAnsi="宋体" w:cs="宋体"/>
          <w:color w:val="auto"/>
          <w:sz w:val="24"/>
          <w:szCs w:val="28"/>
          <w:highlight w:val="none"/>
          <w:u w:val="single"/>
          <w:lang w:val="en-US" w:eastAsia="zh-CN"/>
        </w:rPr>
        <w:t xml:space="preserve"> </w:t>
      </w:r>
      <w:r>
        <w:rPr>
          <w:rFonts w:hint="eastAsia" w:ascii="宋体" w:hAnsi="宋体" w:cs="宋体"/>
          <w:color w:val="auto"/>
          <w:sz w:val="24"/>
          <w:szCs w:val="28"/>
          <w:highlight w:val="none"/>
        </w:rPr>
        <w:t xml:space="preserve">获取竞争性磋商文件，并于</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12</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10</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szCs w:val="28"/>
          <w:highlight w:val="none"/>
        </w:rPr>
        <w:t xml:space="preserve">（北京时间）前上传电子响应文件。 </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一、项目基本情况</w:t>
      </w:r>
      <w:bookmarkEnd w:id="11"/>
      <w:r/>
      <w:bookmarkEnd w:id="12"/>
      <w:r/>
      <w:bookmarkEnd w:id="13"/>
      <w:r/>
      <w:bookmarkEnd w:id="14"/>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：JSZC-320706-ZYJT-C2025-0001</w:t>
      </w: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海州区新坝镇王付村2025年度宜居宜业和美丽乡村建设项目</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2979728.97</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5、最高限价：</w:t>
      </w:r>
      <w:r>
        <w:rPr>
          <w:rFonts w:hint="eastAsia" w:ascii="宋体" w:hAnsi="宋体" w:cs="宋体"/>
          <w:color w:val="auto"/>
          <w:sz w:val="24"/>
          <w:szCs w:val="24"/>
          <w:highlight w:val="none"/>
          <w:lang w:val="en-US" w:eastAsia="zh-CN"/>
        </w:rPr>
        <w:t xml:space="preserve">2979728.97</w:t>
      </w:r>
      <w:r>
        <w:rPr>
          <w:rFonts w:hint="eastAsia" w:ascii="宋体" w:hAnsi="宋体" w:eastAsia="宋体" w:cs="宋体"/>
          <w:color w:val="auto"/>
          <w:sz w:val="24"/>
          <w:szCs w:val="24"/>
          <w:highlight w:val="none"/>
          <w:lang w:val="en-US" w:eastAsia="zh-CN"/>
        </w:rPr>
        <w:t xml:space="preserve">元，报价超过最高限价的按无效响应处理；</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6、建设地点：海州区新坝镇</w:t>
      </w:r>
      <w:r>
        <w:rPr>
          <w:rFonts w:hint="eastAsia" w:ascii="宋体" w:hAnsi="宋体" w:cs="宋体"/>
          <w:color w:val="auto"/>
          <w:sz w:val="24"/>
          <w:szCs w:val="24"/>
          <w:highlight w:val="none"/>
          <w:lang w:val="en-US" w:eastAsia="zh-CN"/>
        </w:rPr>
        <w:t xml:space="preserve">王付村；</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7、工程</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lang w:val="en-US" w:eastAsia="zh-CN"/>
        </w:rPr>
        <w:t xml:space="preserve">位于海州区新坝镇，建设范围为王付村。主要涉及公共服务设施建设、道路提升、道路绿化美化</w:t>
      </w:r>
      <w:r>
        <w:rPr>
          <w:rFonts w:hint="eastAsia" w:ascii="宋体" w:hAnsi="宋体" w:cs="宋体"/>
          <w:color w:val="auto"/>
          <w:sz w:val="24"/>
          <w:szCs w:val="24"/>
          <w:highlight w:val="none"/>
          <w:lang w:val="en-US" w:eastAsia="zh-CN"/>
        </w:rPr>
        <w:t xml:space="preserve">等具体详见工程量清单及图纸</w:t>
      </w:r>
      <w:r>
        <w:rPr>
          <w:rFonts w:hint="eastAsia" w:ascii="宋体" w:hAnsi="宋体" w:eastAsia="宋体" w:cs="宋体"/>
          <w:color w:val="auto"/>
          <w:sz w:val="24"/>
          <w:szCs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质量标准：合格</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10、工期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历天（具体开工日期以采购人发出的书面开工令为准）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r>
        <w:rPr>
          <w:rFonts w:hint="eastAsia" w:ascii="宋体" w:hAnsi="宋体" w:eastAsia="宋体" w:cs="宋体"/>
          <w:color w:val="auto"/>
          <w:sz w:val="24"/>
          <w:szCs w:val="24"/>
          <w:highlight w:val="none"/>
          <w:lang w:eastAsia="zh-CN"/>
        </w:rPr>
        <w:t xml:space="preserve">参加磋商</w:t>
      </w:r>
      <w:r>
        <w:rPr>
          <w:rFonts w:hint="eastAsia" w:ascii="宋体" w:hAnsi="宋体" w:eastAsia="宋体" w:cs="宋体"/>
          <w:color w:val="auto"/>
          <w:sz w:val="24"/>
          <w:szCs w:val="24"/>
          <w:highlight w:val="none"/>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15" w:name="_Toc28359090"/>
      <w:r/>
      <w:bookmarkStart w:id="16" w:name="_Toc35393630"/>
      <w:r/>
      <w:bookmarkStart w:id="17" w:name="_Toc28359013"/>
      <w:r/>
      <w:bookmarkStart w:id="18" w:name="_Toc35393799"/>
      <w:r>
        <w:rPr>
          <w:rFonts w:hint="eastAsia" w:ascii="宋体" w:hAnsi="宋体" w:eastAsia="宋体" w:cs="宋体"/>
          <w:b/>
          <w:bCs w:val="0"/>
          <w:color w:val="auto"/>
          <w:sz w:val="24"/>
          <w:szCs w:val="24"/>
          <w:highlight w:val="none"/>
        </w:rPr>
        <w:t xml:space="preserve">二、申请人的资格要求</w:t>
      </w:r>
      <w:bookmarkEnd w:id="15"/>
      <w:r/>
      <w:bookmarkEnd w:id="16"/>
      <w:r/>
      <w:bookmarkEnd w:id="17"/>
      <w:r/>
      <w:bookmarkEnd w:id="18"/>
      <w:r/>
      <w:r/>
    </w:p>
    <w:p>
      <w:pPr>
        <w:pStyle w:val="790"/>
        <w:ind w:firstLine="480"/>
        <w:pageBreakBefore w:val="0"/>
        <w:spacing w:line="360" w:lineRule="auto"/>
        <w:widowControl w:val="off"/>
        <w:rPr>
          <w:rFonts w:eastAsia="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Times New Roman" w:eastAsia="宋体" w:cs="Arial"/>
          <w:color w:val="auto"/>
          <w:spacing w:val="-6"/>
          <w:sz w:val="24"/>
          <w:highlight w:val="none"/>
          <w:lang w:val="en-US" w:eastAsia="zh-CN"/>
        </w:rPr>
        <w:t xml:space="preserve">具有良好的商业信誉和健全的财务会计制度</w:t>
      </w:r>
      <w:r>
        <w:rPr>
          <w:rFonts w:hint="eastAsia" w:ascii="宋体" w:cs="Arial"/>
          <w:color w:val="auto"/>
          <w:spacing w:val="-6"/>
          <w:sz w:val="24"/>
          <w:highlight w:val="none"/>
          <w:lang w:val="en-US" w:eastAsia="zh-CN"/>
        </w:rPr>
        <w:t xml:space="preserve">（</w:t>
      </w:r>
      <w:r>
        <w:rPr>
          <w:rFonts w:hint="eastAsia" w:ascii="宋体" w:hAnsi="Times New Roman" w:eastAsia="宋体" w:cs="Arial"/>
          <w:b w:val="0"/>
          <w:bCs w:val="0"/>
          <w:color w:val="auto"/>
          <w:sz w:val="24"/>
          <w:highlight w:val="none"/>
          <w:lang w:val="en-US" w:eastAsia="zh-CN"/>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auto"/>
          <w:sz w:val="24"/>
          <w:highlight w:val="none"/>
          <w:lang w:val="en-US" w:eastAsia="zh-CN"/>
        </w:rPr>
        <w:t xml:space="preserve">。</w:t>
      </w:r>
      <w:r>
        <w:rPr>
          <w:rFonts w:hint="eastAsia" w:ascii="宋体" w:cs="Arial"/>
          <w:color w:val="auto"/>
          <w:spacing w:val="-6"/>
          <w:sz w:val="24"/>
          <w:highlight w:val="none"/>
          <w:lang w:val="en-US" w:eastAsia="zh-CN"/>
        </w:rPr>
        <w:t xml:space="preserve">）</w:t>
      </w:r>
      <w:r>
        <w:rPr>
          <w:rFonts w:hint="eastAsia" w:ascii="宋体" w:hAnsi="Times New Roman" w:eastAsia="宋体" w:cs="Arial"/>
          <w:color w:val="auto"/>
          <w:spacing w:val="-6"/>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color w:val="auto"/>
          <w:sz w:val="24"/>
          <w:szCs w:val="24"/>
          <w:highlight w:val="none"/>
          <w:lang w:eastAsia="zh-CN"/>
        </w:rPr>
        <w:t xml:space="preserve">（</w:t>
      </w:r>
      <w:r>
        <w:rPr>
          <w:rFonts w:hint="eastAsia" w:ascii="宋体" w:hAnsi="Times New Roman" w:eastAsia="宋体" w:cs="Arial"/>
          <w:b w:val="0"/>
          <w:bCs w:val="0"/>
          <w:color w:val="auto"/>
          <w:sz w:val="24"/>
          <w:highlight w:val="none"/>
          <w:lang w:val="en-US" w:eastAsia="zh-CN"/>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auto"/>
          <w:sz w:val="24"/>
          <w:highlight w:val="none"/>
          <w:lang w:val="en-US"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（4）具备履行合同所必需的设备和专业技术能力的声明及证明材料</w:t>
      </w:r>
      <w:r>
        <w:rPr>
          <w:rFonts w:hint="eastAsia" w:ascii="宋体" w:eastAsia="宋体" w:cs="Arial"/>
          <w:color w:val="auto"/>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Times New Roman" w:eastAsia="宋体" w:cs="Arial"/>
          <w:color w:val="auto"/>
          <w:sz w:val="24"/>
          <w:highlight w:val="none"/>
          <w:lang w:val="en-US" w:eastAsia="zh-CN"/>
        </w:rPr>
        <w:t xml:space="preserve">参加政府采购活动前三年内在经营活动中没有重大违法记录的书面声明。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落实政府采购需满足的资格要求：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bookmarkStart w:id="19" w:name="_Toc28359014"/>
      <w:r/>
      <w:bookmarkStart w:id="20" w:name="_Toc28359091"/>
      <w:r>
        <w:rPr>
          <w:rFonts w:hint="eastAsia" w:ascii="宋体" w:hAnsi="宋体" w:eastAsia="宋体" w:cs="宋体"/>
          <w:color w:val="auto"/>
          <w:sz w:val="24"/>
          <w:szCs w:val="24"/>
          <w:highlight w:val="none"/>
          <w:lang w:val="en-US" w:eastAsia="zh-CN"/>
        </w:rPr>
        <w:t xml:space="preserve">（1）磋商供应商须</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eastAsia="宋体" w:cs="宋体"/>
          <w:b/>
          <w:bCs/>
          <w:color w:val="auto"/>
          <w:sz w:val="24"/>
          <w:szCs w:val="24"/>
          <w:highlight w:val="none"/>
          <w:lang w:val="en-US" w:eastAsia="zh-CN"/>
        </w:rPr>
        <w:t xml:space="preserve">有效的市政公用工程施工总承包叁级（含）及以上</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并取得安全生产许可证（有效的），并在人员、设备、资金等方面具有相应的施工能力；</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拟派项目负责人须</w:t>
      </w:r>
      <w:r>
        <w:rPr>
          <w:rFonts w:hint="eastAsia" w:ascii="宋体" w:hAnsi="宋体" w:eastAsia="宋体" w:cs="宋体"/>
          <w:color w:val="auto"/>
          <w:sz w:val="24"/>
          <w:szCs w:val="24"/>
          <w:highlight w:val="none"/>
          <w:lang w:val="en-US" w:eastAsia="zh-CN"/>
        </w:rPr>
        <w:t xml:space="preserve">具备建设行政主管部门核发</w:t>
      </w:r>
      <w:r>
        <w:rPr>
          <w:rFonts w:hint="eastAsia" w:ascii="宋体" w:hAnsi="宋体" w:eastAsia="宋体" w:cs="宋体"/>
          <w:b/>
          <w:bCs/>
          <w:color w:val="auto"/>
          <w:sz w:val="24"/>
          <w:szCs w:val="24"/>
          <w:highlight w:val="none"/>
          <w:lang w:val="en-US" w:eastAsia="zh-CN"/>
        </w:rPr>
        <w:t xml:space="preserve">市政公用工程专业二级注册建造师（含）及以上资质，并具有安全生产考核合格证书（B类）（在有效期内）</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（3）本项目要求授权委托人必须为项目负责人，不接受项目负责人以外的人员作为委托人参与投标过程中各环节的活动。拟派项目负责人必须为供应商的员工，</w:t>
      </w:r>
      <w:r>
        <w:rPr>
          <w:rFonts w:hint="eastAsia" w:ascii="宋体" w:hAnsi="宋体" w:eastAsia="宋体" w:cs="宋体"/>
          <w:b/>
          <w:bCs/>
          <w:color w:val="auto"/>
          <w:sz w:val="24"/>
          <w:szCs w:val="24"/>
          <w:highlight w:val="none"/>
          <w:lang w:val="en-US" w:eastAsia="zh-CN"/>
        </w:rPr>
        <w:t xml:space="preserve">提供202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年</w:t>
      </w:r>
      <w:r>
        <w:rPr>
          <w:rFonts w:hint="eastAsia" w:ascii="宋体" w:hAnsi="宋体" w:cs="宋体"/>
          <w:b/>
          <w:bCs/>
          <w:color w:val="auto"/>
          <w:sz w:val="24"/>
          <w:szCs w:val="24"/>
          <w:highlight w:val="none"/>
          <w:lang w:val="en-US" w:eastAsia="zh-CN"/>
        </w:rPr>
        <w:t xml:space="preserve">04</w:t>
      </w:r>
      <w:r>
        <w:rPr>
          <w:rFonts w:hint="eastAsia" w:ascii="宋体" w:hAnsi="宋体" w:eastAsia="宋体" w:cs="宋体"/>
          <w:b/>
          <w:bCs/>
          <w:color w:val="auto"/>
          <w:sz w:val="24"/>
          <w:szCs w:val="24"/>
          <w:highlight w:val="none"/>
          <w:lang w:val="en-US" w:eastAsia="zh-CN"/>
        </w:rPr>
        <w:t xml:space="preserve">月至今任意一个月</w:t>
      </w:r>
      <w:r>
        <w:rPr>
          <w:rFonts w:hint="eastAsia" w:ascii="宋体" w:hAnsi="宋体" w:eastAsia="宋体" w:cs="宋体"/>
          <w:color w:val="auto"/>
          <w:sz w:val="24"/>
          <w:szCs w:val="24"/>
          <w:highlight w:val="none"/>
          <w:lang w:val="en-US" w:eastAsia="zh-CN"/>
        </w:rPr>
        <w:t xml:space="preserve">由供应商为其缴纳的社保缴纳证明（加盖社保中心章或社保中心参保缴费证明电子专用章），</w:t>
      </w:r>
      <w:r>
        <w:rPr>
          <w:rFonts w:hint="eastAsia" w:ascii="宋体" w:hAnsi="Times New Roman" w:eastAsia="宋体" w:cs="Arial"/>
          <w:color w:val="auto"/>
          <w:sz w:val="24"/>
          <w:highlight w:val="none"/>
          <w:lang w:val="en-US" w:eastAsia="zh-CN"/>
        </w:rPr>
        <w:t xml:space="preserve">供应商确定的项目负责人须全程参与磋商过程（含磋商、异议投诉等）</w:t>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Times New Roman" w:eastAsia="宋体" w:cs="Arial"/>
          <w:color w:val="auto"/>
          <w:sz w:val="24"/>
          <w:highlight w:val="none"/>
          <w:lang w:val="en-US" w:eastAsia="zh-CN"/>
        </w:rPr>
        <w:t xml:space="preserve">本工程招标工作执行江苏省住房和城乡建设厅公告〔2018〕6号文、苏建招办〔2022〕2号文，</w:t>
      </w:r>
      <w:r>
        <w:rPr>
          <w:rFonts w:hint="eastAsia" w:ascii="宋体" w:hAnsi="宋体" w:eastAsia="宋体" w:cs="宋体"/>
          <w:color w:val="auto"/>
          <w:sz w:val="24"/>
          <w:szCs w:val="24"/>
          <w:highlight w:val="none"/>
          <w:lang w:val="en-US" w:eastAsia="zh-CN"/>
        </w:rPr>
        <w:t xml:space="preserve">磋商供应商</w:t>
      </w:r>
      <w:r>
        <w:rPr>
          <w:rFonts w:hint="eastAsia" w:ascii="宋体" w:hAnsi="Times New Roman" w:eastAsia="宋体" w:cs="Arial"/>
          <w:color w:val="auto"/>
          <w:sz w:val="24"/>
          <w:highlight w:val="none"/>
          <w:lang w:val="en-US" w:eastAsia="zh-CN"/>
        </w:rPr>
        <w:t xml:space="preserve">在投标文件递交截止时间当日，建筑业企业资质动态监管结果不处于不合格状态。</w:t>
      </w:r>
      <w:r>
        <w:rPr>
          <w:rFonts w:hint="eastAsia" w:ascii="宋体" w:hAnsi="宋体" w:eastAsia="宋体" w:cs="宋体"/>
          <w:color w:val="auto"/>
          <w:sz w:val="24"/>
          <w:szCs w:val="24"/>
          <w:highlight w:val="none"/>
          <w:lang w:val="en-US" w:eastAsia="zh-CN"/>
        </w:rPr>
        <w:t xml:space="preserve">磋商供应商</w:t>
      </w:r>
      <w:r>
        <w:rPr>
          <w:rFonts w:hint="eastAsia" w:ascii="宋体" w:hAnsi="Times New Roman" w:eastAsia="宋体" w:cs="Arial"/>
          <w:color w:val="auto"/>
          <w:sz w:val="24"/>
          <w:highlight w:val="none"/>
          <w:lang w:val="en-US" w:eastAsia="zh-CN"/>
        </w:rPr>
        <w:t xml:space="preserve">的建筑业企业资质动态监管结果由</w:t>
      </w:r>
      <w:r>
        <w:rPr>
          <w:rFonts w:hint="eastAsia" w:ascii="宋体" w:hAnsi="宋体" w:eastAsia="宋体" w:cs="宋体"/>
          <w:color w:val="auto"/>
          <w:sz w:val="24"/>
          <w:szCs w:val="24"/>
          <w:highlight w:val="none"/>
        </w:rPr>
        <w:t xml:space="preserve">采购人</w:t>
      </w:r>
      <w:r>
        <w:rPr>
          <w:rFonts w:hint="eastAsia" w:ascii="宋体" w:hAnsi="Times New Roman" w:eastAsia="宋体" w:cs="Arial"/>
          <w:color w:val="auto"/>
          <w:sz w:val="24"/>
          <w:highlight w:val="none"/>
          <w:lang w:val="en-US" w:eastAsia="zh-CN"/>
        </w:rPr>
        <w:t xml:space="preserve">在投标文件递交截止时间当日登录“江苏省建筑市场监管与诚信信息一体化平台”进行查询获取。</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default"/>
          <w:color w:val="auto"/>
          <w:highlight w:val="none"/>
          <w:lang w:val="en-US" w:eastAsia="zh-CN"/>
        </w:rPr>
      </w:pPr>
      <w:r>
        <w:rPr>
          <w:rFonts w:hint="eastAsia" w:ascii="宋体" w:hAnsi="Times New Roman" w:eastAsia="宋体" w:cs="Arial"/>
          <w:b w:val="0"/>
          <w:bCs w:val="0"/>
          <w:color w:val="auto"/>
          <w:sz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）企业、法定代表人及项目负责人无不良行为承诺。（见格式）；</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4、本项目其他资格要求：</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Times New Roman" w:eastAsia="宋体" w:cs="Arial"/>
          <w:color w:val="auto"/>
          <w:sz w:val="24"/>
          <w:highlight w:val="none"/>
          <w:lang w:val="en-US"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后不允许分包或转包</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法律、法规规定的其他条件。</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21" w:name="_Toc35393800"/>
      <w:r/>
      <w:bookmarkStart w:id="22" w:name="_Toc35393631"/>
      <w:r>
        <w:rPr>
          <w:rFonts w:hint="eastAsia" w:ascii="宋体" w:hAnsi="宋体" w:eastAsia="宋体" w:cs="宋体"/>
          <w:b/>
          <w:bCs w:val="0"/>
          <w:color w:val="auto"/>
          <w:sz w:val="24"/>
          <w:szCs w:val="24"/>
          <w:highlight w:val="none"/>
        </w:rPr>
        <w:t xml:space="preserve">三、获取</w:t>
      </w:r>
      <w:r>
        <w:rPr>
          <w:rFonts w:hint="eastAsia" w:ascii="宋体" w:hAnsi="宋体" w:eastAsia="宋体" w:cs="宋体"/>
          <w:b/>
          <w:bCs w:val="0"/>
          <w:color w:val="auto"/>
          <w:sz w:val="24"/>
          <w:szCs w:val="24"/>
          <w:highlight w:val="none"/>
          <w:lang w:eastAsia="zh-CN"/>
        </w:rPr>
        <w:t xml:space="preserve">竞争性磋商</w:t>
      </w:r>
      <w:r>
        <w:rPr>
          <w:rFonts w:hint="eastAsia" w:ascii="宋体" w:hAnsi="宋体" w:eastAsia="宋体" w:cs="宋体"/>
          <w:b/>
          <w:bCs w:val="0"/>
          <w:color w:val="auto"/>
          <w:sz w:val="24"/>
          <w:szCs w:val="24"/>
          <w:highlight w:val="none"/>
        </w:rPr>
        <w:t xml:space="preserve">文件</w:t>
      </w:r>
      <w:bookmarkEnd w:id="19"/>
      <w:r/>
      <w:bookmarkEnd w:id="20"/>
      <w:r/>
      <w:bookmarkEnd w:id="21"/>
      <w:r/>
      <w:bookmarkEnd w:id="22"/>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23" w:name="_Toc28359092"/>
      <w:r/>
      <w:bookmarkStart w:id="24" w:name="_Toc28359015"/>
      <w:r/>
      <w:bookmarkStart w:id="25" w:name="_Toc35393632"/>
      <w:r/>
      <w:bookmarkStart w:id="26" w:name="_Toc35393801"/>
      <w:r>
        <w:rPr>
          <w:rFonts w:hint="eastAsia" w:ascii="宋体" w:hAnsi="宋体" w:eastAsia="宋体" w:cs="宋体"/>
          <w:color w:val="auto"/>
          <w:sz w:val="24"/>
          <w:szCs w:val="24"/>
          <w:highlight w:val="none"/>
        </w:rPr>
        <w:t xml:space="preserve">1、时间：自磋商文件公告发布之日起5个工作日；</w:t>
      </w:r>
      <w:r/>
    </w:p>
    <w:p>
      <w:pPr>
        <w:numPr>
          <w:ilvl w:val="0"/>
          <w:numId w:val="0"/>
        </w:numPr>
        <w:ind w:firstLine="480"/>
        <w:jc w:val="left"/>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方式：</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cs="宋体"/>
          <w:color w:val="auto"/>
          <w:sz w:val="24"/>
          <w:highlight w:val="none"/>
          <w:lang w:val="en-US" w:eastAsia="zh-CN"/>
        </w:rPr>
        <w:t xml:space="preserve">；</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、售价：人民币</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p>
    <w:p>
      <w:pPr>
        <w:pStyle w:val="790"/>
        <w:ind w:right="0" w:firstLine="482"/>
        <w:jc w:val="both"/>
        <w:keepLines w:val="0"/>
        <w:keepNext w:val="0"/>
        <w:pageBreakBefore w:val="0"/>
        <w:spacing w:line="360" w:lineRule="auto"/>
        <w:widowControl w:val="off"/>
        <w:rPr>
          <w:rFonts w:ascii="宋体" w:hAnsi="宋体" w:eastAsia="宋体" w:cs="宋体"/>
          <w:b/>
          <w:bCs w:val="0"/>
          <w:color w:val="auto"/>
          <w:sz w:val="24"/>
          <w:szCs w:val="24"/>
          <w:highlight w:val="none"/>
          <w:lang w:val="en-US"/>
        </w:rPr>
        <w:outlineLvl w:val="9"/>
      </w:pPr>
      <w:r>
        <w:rPr>
          <w:rFonts w:hint="eastAsia" w:ascii="宋体" w:hAnsi="宋体" w:eastAsia="宋体" w:cs="宋体"/>
          <w:b/>
          <w:bCs w:val="0"/>
          <w:color w:val="auto"/>
          <w:sz w:val="24"/>
          <w:szCs w:val="24"/>
          <w:highlight w:val="none"/>
        </w:rPr>
        <w:t xml:space="preserve">四、</w:t>
      </w:r>
      <w:bookmarkEnd w:id="23"/>
      <w:r/>
      <w:bookmarkEnd w:id="24"/>
      <w:r/>
      <w:bookmarkEnd w:id="25"/>
      <w:r/>
      <w:bookmarkEnd w:id="26"/>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en-US" w:eastAsia="zh-CN" w:bidi="ar-SA"/>
        </w:rPr>
        <w:t xml:space="preserve">文件的递交及开启</w:t>
      </w:r>
      <w:r/>
    </w:p>
    <w:p>
      <w:pPr>
        <w:ind w:firstLine="480"/>
        <w:spacing w:line="360" w:lineRule="auto"/>
        <w:rPr>
          <w:rFonts w:hint="eastAsia" w:ascii="宋体" w:hAnsi="宋体" w:eastAsia="宋体" w:cs="宋体"/>
          <w:color w:val="auto"/>
          <w:sz w:val="24"/>
        </w:rPr>
      </w:pPr>
      <w:r/>
      <w:bookmarkStart w:id="27" w:name="_Toc35393634"/>
      <w:r/>
      <w:bookmarkStart w:id="28" w:name="_Toc35393803"/>
      <w:r/>
      <w:bookmarkStart w:id="29" w:name="_Toc28359094"/>
      <w:r/>
      <w:bookmarkStart w:id="30" w:name="_Toc28359017"/>
      <w:r>
        <w:rPr>
          <w:rFonts w:hint="eastAsia" w:ascii="宋体" w:hAnsi="宋体" w:eastAsia="宋体" w:cs="宋体"/>
          <w:color w:val="auto"/>
          <w:sz w:val="24"/>
        </w:rPr>
        <w:t xml:space="preserve">1、电子响应文件递交截止时间：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5</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12</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10</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0分</w:t>
      </w:r>
      <w:r>
        <w:rPr>
          <w:rFonts w:hint="eastAsia" w:ascii="宋体" w:hAnsi="宋体" w:eastAsia="宋体" w:cs="宋体"/>
          <w:color w:val="auto"/>
          <w:sz w:val="24"/>
        </w:rPr>
        <w:t xml:space="preserve">（北京时间）</w:t>
      </w:r>
      <w:r/>
    </w:p>
    <w:p>
      <w:pPr>
        <w:ind w:firstLine="480"/>
        <w:spacing w:line="360" w:lineRule="auto"/>
        <w:rPr>
          <w:rFonts w:hint="eastAsia" w:ascii="宋体" w:hAnsi="宋体" w:eastAsia="宋体" w:cs="宋体"/>
          <w:color w:val="auto"/>
          <w:sz w:val="24"/>
        </w:rPr>
      </w:pPr>
      <w:r/>
      <w:bookmarkStart w:id="31" w:name="_Hlk154409379"/>
      <w:r>
        <w:rPr>
          <w:rFonts w:hint="eastAsia" w:ascii="宋体" w:hAnsi="宋体" w:eastAsia="宋体" w:cs="宋体"/>
          <w:color w:val="auto"/>
          <w:sz w:val="24"/>
        </w:rPr>
        <w:t xml:space="preserve">地址：“苏采云”政府采购交易系统网上开标大厅。</w:t>
      </w:r>
      <w:bookmarkEnd w:id="3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5</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12</w:t>
      </w:r>
      <w:r>
        <w:rPr>
          <w:rFonts w:hint="eastAsia" w:ascii="宋体" w:hAnsi="宋体" w:eastAsia="宋体" w:cs="宋体"/>
          <w:b/>
          <w:bCs/>
          <w:color w:val="auto"/>
          <w:sz w:val="24"/>
        </w:rPr>
        <w:t xml:space="preserve">月10</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0分</w:t>
      </w:r>
      <w:r>
        <w:rPr>
          <w:rFonts w:hint="eastAsia" w:ascii="宋体" w:hAnsi="宋体" w:eastAsia="宋体" w:cs="宋体"/>
          <w:color w:val="auto"/>
          <w:sz w:val="24"/>
        </w:rPr>
        <w:t xml:space="preserve">（北京时间）</w:t>
      </w:r>
      <w:r/>
    </w:p>
    <w:p>
      <w:pPr>
        <w:ind w:firstLine="482"/>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地址：连云港市公共资源交易中心市区二楼不见面开标舱2。</w:t>
      </w:r>
      <w:r/>
    </w:p>
    <w:p>
      <w:pPr>
        <w:ind w:firstLine="482"/>
        <w:pageBreakBefore w:val="0"/>
        <w:spacing w:line="360" w:lineRule="auto"/>
        <w:widowControl w:val="off"/>
        <w:rPr>
          <w:rFonts w:ascii="宋体" w:hAnsi="宋体" w:eastAsia="宋体" w:cs="宋体"/>
          <w:b/>
          <w:color w:val="auto"/>
          <w:sz w:val="24"/>
          <w:highlight w:val="none"/>
          <w:lang w:val="en-US" w:eastAsia="zh-CN"/>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w:t>
      </w:r>
      <w:bookmarkEnd w:id="27"/>
      <w:r/>
      <w:bookmarkEnd w:id="28"/>
      <w:r/>
      <w:bookmarkEnd w:id="29"/>
      <w:r/>
      <w:bookmarkEnd w:id="30"/>
      <w:r>
        <w:rPr>
          <w:rFonts w:hint="eastAsia" w:ascii="宋体" w:hAnsi="宋体" w:cs="宋体"/>
          <w:b/>
          <w:color w:val="auto"/>
          <w:sz w:val="24"/>
          <w:highlight w:val="none"/>
        </w:rPr>
        <w:t xml:space="preserve">公告期限</w:t>
      </w:r>
      <w:r>
        <w:rPr>
          <w:rFonts w:hint="eastAsia" w:ascii="宋体" w:hAnsi="宋体" w:cs="宋体"/>
          <w:b/>
          <w:color w:val="auto"/>
          <w:sz w:val="24"/>
          <w:highlight w:val="none"/>
          <w:lang w:val="en-US" w:eastAsia="zh-CN"/>
        </w:rPr>
        <w:t xml:space="preserve">及媒介</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公告期限：</w:t>
      </w: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32" w:name="_Toc35393804"/>
      <w:r/>
      <w:bookmarkStart w:id="33" w:name="_Toc35393635"/>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、其他补充事宜</w:t>
      </w:r>
      <w:bookmarkEnd w:id="32"/>
      <w:r/>
      <w:bookmarkEnd w:id="33"/>
      <w:r/>
      <w:r/>
    </w:p>
    <w:p>
      <w:pPr>
        <w:ind w:firstLine="480"/>
        <w:jc w:val="left"/>
        <w:pageBreakBefore w:val="0"/>
        <w:spacing w:line="360" w:lineRule="auto"/>
        <w:widowControl w:val="off"/>
        <w:rPr>
          <w:rFonts w:hint="eastAsia" w:ascii="宋体" w:hAnsi="宋体" w:cs="宋体"/>
          <w:color w:val="auto"/>
          <w:sz w:val="24"/>
          <w:highlight w:val="none"/>
        </w:rPr>
      </w:pPr>
      <w:r/>
      <w:bookmarkStart w:id="34" w:name="_Toc35393805"/>
      <w:r/>
      <w:bookmarkStart w:id="35" w:name="_Toc28359095"/>
      <w:r/>
      <w:bookmarkStart w:id="36" w:name="_Toc35393636"/>
      <w:r/>
      <w:bookmarkStart w:id="37" w:name="_Toc28359018"/>
      <w:r>
        <w:rPr>
          <w:rFonts w:hint="eastAsia" w:ascii="宋体" w:hAnsi="宋体" w:cs="宋体"/>
          <w:color w:val="auto"/>
          <w:sz w:val="24"/>
          <w:highlight w:val="none"/>
        </w:rPr>
        <w:t xml:space="preserve">1、根据苏财购［2020］52号文规定，本次磋商不收取磋商保证金。</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2、</w:t>
      </w:r>
      <w:r>
        <w:rPr>
          <w:rFonts w:hint="eastAsia" w:ascii="宋体" w:hAnsi="宋体" w:eastAsia="宋体" w:cs="宋体"/>
          <w:b w:val="0"/>
          <w:bCs w:val="0"/>
          <w:i/>
          <w:iCs/>
          <w:color w:val="auto"/>
          <w:sz w:val="24"/>
          <w:highlight w:val="none"/>
          <w:u w:val="single"/>
        </w:rPr>
        <w:t xml:space="preserve">本磋商文件中斜体且有下划线部分为实质性要求和条件</w:t>
      </w:r>
      <w:r>
        <w:rPr>
          <w:rFonts w:hint="eastAsia" w:ascii="宋体" w:hAnsi="宋体" w:eastAsia="宋体" w:cs="宋体"/>
          <w:b w:val="0"/>
          <w:bCs w:val="0"/>
          <w:color w:val="auto"/>
          <w:sz w:val="24"/>
          <w:highlight w:val="none"/>
        </w:rPr>
        <w:t xml:space="preserve">，由采购人根据实际情况设置，</w:t>
      </w:r>
      <w:r>
        <w:rPr>
          <w:rFonts w:hint="eastAsia" w:ascii="宋体" w:hAnsi="宋体" w:eastAsia="宋体" w:cs="宋体"/>
          <w:b w:val="0"/>
          <w:bCs w:val="0"/>
          <w:color w:val="auto"/>
          <w:sz w:val="24"/>
          <w:szCs w:val="24"/>
          <w:highlight w:val="none"/>
        </w:rPr>
        <w:t xml:space="preserve">供应商须逐条明确作出满足实质性要求和条件的响应，否则将按无效响应处理。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所有的响应供应商须在苏采云系统规定时间内填写并提交最后报价，未在磋商小组规定的时间内完成最后报价的视为放弃磋商，其磋商响应按无效响应处理。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auto"/>
          <w:sz w:val="24"/>
          <w:szCs w:val="24"/>
          <w:highlight w:val="none"/>
          <w:lang w:eastAsia="zh-CN"/>
        </w:rPr>
        <w:t xml:space="preserve">江苏政府采购网</w:t>
      </w:r>
      <w:r>
        <w:rPr>
          <w:rFonts w:hint="eastAsia" w:ascii="宋体" w:hAnsi="宋体" w:eastAsia="宋体" w:cs="宋体"/>
          <w:b w:val="0"/>
          <w:bCs w:val="0"/>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6、电子采购说明</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http://www.ccgp-jiangsu.gov.cn/jiangsu/zlxz/ee/ee3a4bc5a3454aa2b0d9312230633ce9.html</w:t>
      </w:r>
      <w:r/>
    </w:p>
    <w:p>
      <w:pPr>
        <w:ind w:firstLine="480"/>
        <w:pageBreakBefore w:val="0"/>
        <w:spacing w:line="360" w:lineRule="auto"/>
        <w:widowControl w:val="off"/>
        <w:rPr>
          <w:rFonts w:hint="eastAsia"/>
          <w:color w:val="auto"/>
          <w:highlight w:val="none"/>
        </w:rPr>
      </w:pPr>
      <w:r>
        <w:rPr>
          <w:rFonts w:hint="eastAsia" w:ascii="宋体" w:hAnsi="宋体" w:eastAsia="宋体" w:cs="宋体"/>
          <w:b w:val="0"/>
          <w:bCs w:val="0"/>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auto"/>
          <w:sz w:val="24"/>
          <w:highlight w:val="none"/>
        </w:rPr>
        <w:t xml:space="preserve">无效响应的，自行承担一切损失。</w:t>
      </w:r>
      <w:r/>
    </w:p>
    <w:p>
      <w:pPr>
        <w:pStyle w:val="755"/>
        <w:rPr>
          <w:rFonts w:hint="eastAsia" w:eastAsia="宋体"/>
          <w:color w:val="auto"/>
          <w:highlight w:val="none"/>
          <w:lang w:val="en-US" w:eastAsia="zh-CN"/>
        </w:rPr>
      </w:pPr>
      <w:r>
        <w:rPr>
          <w:rFonts w:hint="eastAsia" w:eastAsia="宋体"/>
          <w:color w:val="auto"/>
          <w:highlight w:val="none"/>
          <w:lang w:val="en-US" w:eastAsia="zh-CN"/>
        </w:rPr>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、凡对本次采购提出询问，请按以下方式联系</w:t>
      </w:r>
      <w:bookmarkEnd w:id="34"/>
      <w:r/>
      <w:bookmarkEnd w:id="35"/>
      <w:r/>
      <w:bookmarkEnd w:id="36"/>
      <w:r/>
      <w:bookmarkEnd w:id="37"/>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 w:name="_Toc28359019"/>
      <w:r/>
      <w:bookmarkStart w:id="39" w:name="_Toc35393806"/>
      <w:r/>
      <w:bookmarkStart w:id="40" w:name="_Toc28359096"/>
      <w:r/>
      <w:bookmarkStart w:id="41" w:name="_Toc3539363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bookmarkEnd w:id="38"/>
      <w:r/>
      <w:bookmarkEnd w:id="39"/>
      <w:r/>
      <w:bookmarkEnd w:id="40"/>
      <w:r/>
      <w:bookmarkEnd w:id="41"/>
      <w:r/>
      <w:r/>
    </w:p>
    <w:p>
      <w:pPr>
        <w:ind w:right="0"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连云港市海州区新坝镇人民政府</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地    址：</w:t>
      </w:r>
      <w:r>
        <w:rPr>
          <w:rFonts w:hint="eastAsia" w:ascii="宋体" w:hAnsi="宋体" w:cs="宋体"/>
          <w:color w:val="auto"/>
          <w:sz w:val="24"/>
          <w:szCs w:val="24"/>
          <w:highlight w:val="none"/>
          <w:lang w:eastAsia="zh-CN"/>
        </w:rPr>
        <w:t xml:space="preserve">新坝镇人民政府新坝街</w:t>
      </w:r>
      <w:r>
        <w:rPr>
          <w:rFonts w:hint="eastAsia" w:ascii="宋体" w:hAnsi="宋体" w:cs="宋体"/>
          <w:color w:val="auto"/>
          <w:sz w:val="24"/>
          <w:szCs w:val="24"/>
          <w:highlight w:val="none"/>
          <w:lang w:eastAsia="zh-CN"/>
        </w:rPr>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bookmarkStart w:id="42" w:name="_Toc35393638"/>
      <w:r/>
      <w:bookmarkStart w:id="43" w:name="_Toc28359097"/>
      <w:r/>
      <w:bookmarkStart w:id="44" w:name="_Toc28359020"/>
      <w:r/>
      <w:bookmarkStart w:id="45" w:name="_Toc35393807"/>
      <w:r>
        <w:rPr>
          <w:rFonts w:hint="eastAsia" w:ascii="宋体" w:hAnsi="宋体" w:cs="宋体"/>
          <w:color w:val="auto"/>
          <w:sz w:val="24"/>
          <w:szCs w:val="24"/>
          <w:highlight w:val="none"/>
          <w:lang w:val="en-US" w:eastAsia="zh-CN"/>
        </w:rPr>
        <w:t xml:space="preserve">魏局 </w:t>
      </w:r>
      <w:r>
        <w:rPr>
          <w:rFonts w:hint="eastAsia" w:ascii="宋体" w:hAnsi="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13812333393</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机构信息</w:t>
      </w:r>
      <w:bookmarkEnd w:id="42"/>
      <w:r/>
      <w:bookmarkEnd w:id="43"/>
      <w:r/>
      <w:bookmarkEnd w:id="44"/>
      <w:r/>
      <w:bookmarkEnd w:id="45"/>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bookmarkStart w:id="46" w:name="_Toc28359021"/>
      <w:r/>
      <w:bookmarkStart w:id="47" w:name="_Toc35393639"/>
      <w:r/>
      <w:bookmarkStart w:id="48" w:name="_Toc28359098"/>
      <w:r/>
      <w:bookmarkStart w:id="49" w:name="_Toc35393808"/>
      <w:r>
        <w:rPr>
          <w:rFonts w:hint="eastAsia" w:ascii="宋体" w:hAnsi="宋体" w:eastAsia="宋体" w:cs="宋体"/>
          <w:color w:val="auto"/>
          <w:sz w:val="24"/>
          <w:szCs w:val="24"/>
          <w:highlight w:val="none"/>
          <w:lang w:eastAsia="zh-CN"/>
        </w:rPr>
        <w:t xml:space="preserve">名    称：</w:t>
      </w:r>
      <w:r>
        <w:rPr>
          <w:rFonts w:hint="eastAsia" w:ascii="宋体" w:hAnsi="宋体" w:cs="宋体"/>
          <w:color w:val="auto"/>
          <w:sz w:val="24"/>
          <w:szCs w:val="24"/>
          <w:highlight w:val="none"/>
          <w:lang w:eastAsia="zh-CN"/>
        </w:rPr>
        <w:t xml:space="preserve">中晏建设集团有限公司</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w:t>
      </w:r>
      <w:r>
        <w:rPr>
          <w:rFonts w:hint="eastAsia" w:ascii="宋体" w:hAnsi="宋体" w:cs="宋体"/>
          <w:color w:val="auto"/>
          <w:sz w:val="24"/>
          <w:szCs w:val="24"/>
          <w:highlight w:val="none"/>
          <w:lang w:val="en-US" w:eastAsia="zh-CN"/>
        </w:rPr>
        <w:t xml:space="preserve">连云港市海州开发区青圃路8号(盛世长宁科创园6号楼东单元2楼）</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张工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15195933397</w:t>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项目联系方式</w:t>
      </w:r>
      <w:r/>
    </w:p>
    <w:p>
      <w:pPr>
        <w:numPr>
          <w:ilvl w:val="0"/>
          <w:numId w:val="0"/>
        </w:num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张工</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电      话：</w:t>
      </w:r>
      <w:r>
        <w:rPr>
          <w:rFonts w:hint="eastAsia" w:ascii="宋体" w:hAnsi="宋体" w:cs="宋体"/>
          <w:color w:val="auto"/>
          <w:sz w:val="24"/>
          <w:szCs w:val="24"/>
          <w:highlight w:val="none"/>
          <w:lang w:val="en-US" w:eastAsia="zh-CN"/>
        </w:rPr>
        <w:t xml:space="preserve">15195933397</w:t>
      </w:r>
      <w:bookmarkEnd w:id="46"/>
      <w:r/>
      <w:bookmarkEnd w:id="47"/>
      <w:r/>
      <w:bookmarkEnd w:id="48"/>
      <w:r/>
      <w:bookmarkEnd w:id="49"/>
      <w:r/>
      <w:r/>
    </w:p>
    <w:p>
      <w:pPr>
        <w:pStyle w:val="755"/>
        <w:rPr>
          <w:rFonts w:hint="default"/>
          <w:color w:val="auto"/>
          <w:highlight w:val="none"/>
          <w:lang w:val="en-US" w:eastAsia="zh-CN"/>
        </w:rPr>
      </w:pPr>
      <w:r>
        <w:rPr>
          <w:rFonts w:hint="default"/>
          <w:color w:val="auto"/>
          <w:highlight w:val="none"/>
          <w:lang w:val="en-US" w:eastAsia="zh-CN"/>
        </w:rPr>
      </w:r>
      <w:r/>
    </w:p>
    <w:p>
      <w:pPr>
        <w:ind w:right="0" w:firstLine="0"/>
        <w:jc w:val="left"/>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3"/>
        <w:jc w:val="center"/>
        <w:rPr>
          <w:rFonts w:hint="eastAsia" w:ascii="宋体" w:hAnsi="宋体" w:eastAsia="宋体" w:cs="宋体"/>
          <w:color w:val="auto"/>
          <w:sz w:val="44"/>
          <w:szCs w:val="44"/>
          <w:highlight w:val="none"/>
        </w:rPr>
      </w:pPr>
      <w:r>
        <w:rPr>
          <w:rFonts w:hint="eastAsia" w:ascii="宋体" w:hAnsi="宋体" w:eastAsia="宋体" w:cs="宋体"/>
          <w:color w:val="auto"/>
          <w:sz w:val="24"/>
          <w:highlight w:val="none"/>
        </w:rPr>
        <w:br w:type="page" w:clear="all"/>
      </w:r>
      <w:bookmarkStart w:id="50" w:name="_Toc21453"/>
      <w:r/>
      <w:bookmarkStart w:id="51" w:name="_Toc14014"/>
      <w:r/>
      <w:bookmarkStart w:id="52" w:name="_Toc7098"/>
      <w:r/>
      <w:bookmarkStart w:id="53" w:name="_Toc8218"/>
      <w:r/>
      <w:bookmarkStart w:id="54" w:name="_Toc513029209"/>
      <w:r/>
      <w:bookmarkStart w:id="55" w:name="_Toc14577347"/>
      <w:r/>
      <w:bookmarkStart w:id="56" w:name="_Toc465856612"/>
      <w:r/>
      <w:bookmarkStart w:id="57" w:name="_Toc61149549"/>
      <w:r>
        <w:rPr>
          <w:rFonts w:hint="eastAsia" w:ascii="宋体" w:hAnsi="宋体" w:eastAsia="宋体" w:cs="宋体"/>
          <w:b/>
          <w:bCs/>
          <w:color w:val="auto"/>
          <w:sz w:val="44"/>
          <w:szCs w:val="44"/>
          <w:highlight w:val="none"/>
        </w:rPr>
        <w:t xml:space="preserve">第二章 磋商须知</w:t>
      </w:r>
      <w:bookmarkEnd w:id="50"/>
      <w:r/>
      <w:bookmarkEnd w:id="51"/>
      <w:r/>
      <w:bookmarkEnd w:id="52"/>
      <w:r/>
      <w:bookmarkEnd w:id="53"/>
      <w:r/>
      <w:bookmarkEnd w:id="54"/>
      <w:r/>
      <w:bookmarkEnd w:id="55"/>
      <w:r/>
      <w:bookmarkEnd w:id="56"/>
      <w:r/>
      <w:bookmarkEnd w:id="57"/>
      <w:r/>
      <w:r/>
    </w:p>
    <w:p>
      <w:pPr>
        <w:ind w:firstLine="2160"/>
        <w:spacing w:after="143" w:line="56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现场条件</w:t>
      </w:r>
      <w:r>
        <w:rPr>
          <w:rFonts w:hint="eastAsia" w:ascii="宋体" w:hAnsi="宋体" w:eastAsia="宋体" w:cs="宋体"/>
          <w:color w:val="auto"/>
          <w:sz w:val="24"/>
          <w:szCs w:val="24"/>
          <w:highlight w:val="none"/>
          <w:lang w:eastAsia="zh-CN"/>
        </w:rPr>
        <w:t xml:space="preserve">：具备施工条件。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.1适用范围：</w:t>
      </w:r>
      <w:r>
        <w:rPr>
          <w:rFonts w:hint="eastAsia" w:ascii="宋体" w:hAnsi="宋体" w:cs="宋体"/>
          <w:color w:val="auto"/>
          <w:sz w:val="24"/>
          <w:highlight w:val="none"/>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项目采购方式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3、合格的</w:t>
      </w:r>
      <w:r>
        <w:rPr>
          <w:rFonts w:hint="eastAsia" w:ascii="宋体" w:hAnsi="宋体" w:eastAsia="宋体" w:cs="宋体"/>
          <w:color w:val="auto"/>
          <w:sz w:val="24"/>
          <w:szCs w:val="24"/>
          <w:highlight w:val="none"/>
          <w:lang w:eastAsia="zh-CN"/>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3.1满足本磋商文件“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”中“申请人的资格要求”的规定</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rPr>
        <w:t xml:space="preserve">否则该供应商投标无效</w:t>
      </w:r>
      <w:r>
        <w:rPr>
          <w:rFonts w:hint="eastAsia" w:ascii="宋体" w:hAnsi="宋体" w:cs="宋体"/>
          <w:color w:val="auto"/>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应自行承担所有与参加磋商有关的费用。不论最终的成交结果如何，</w:t>
      </w:r>
      <w:r>
        <w:rPr>
          <w:rFonts w:hint="eastAsia" w:ascii="宋体" w:hAnsi="宋体" w:cs="宋体"/>
          <w:color w:val="auto"/>
          <w:sz w:val="24"/>
          <w:szCs w:val="24"/>
          <w:highlight w:val="none"/>
          <w:lang w:eastAsia="zh-CN"/>
        </w:rPr>
        <w:t xml:space="preserve">中晏建设集团有限公司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代理服务费：</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代理服务费</w:t>
      </w:r>
      <w:r>
        <w:rPr>
          <w:rFonts w:hint="eastAsia" w:ascii="宋体" w:hAnsi="宋体" w:cs="宋体"/>
          <w:i w:val="0"/>
          <w:iCs w:val="0"/>
          <w:color w:val="auto"/>
          <w:sz w:val="24"/>
          <w:highlight w:val="none"/>
          <w:lang w:val="en-US" w:eastAsia="zh-CN"/>
        </w:rPr>
        <w:t xml:space="preserve">17000元</w:t>
      </w:r>
      <w:r>
        <w:rPr>
          <w:rFonts w:hint="eastAsia" w:ascii="宋体" w:hAnsi="宋体" w:eastAsia="宋体" w:cs="宋体"/>
          <w:i w:val="0"/>
          <w:iCs w:val="0"/>
          <w:color w:val="auto"/>
          <w:sz w:val="24"/>
          <w:highlight w:val="none"/>
          <w:lang w:eastAsia="zh-CN"/>
        </w:rPr>
        <w:t xml:space="preserve">收取</w:t>
      </w:r>
      <w:r>
        <w:rPr>
          <w:rFonts w:hint="eastAsia" w:ascii="宋体" w:hAnsi="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lang w:eastAsia="zh-CN"/>
        </w:rPr>
        <w:t xml:space="preserve">由</w:t>
      </w:r>
      <w:r>
        <w:rPr>
          <w:rFonts w:hint="eastAsia" w:ascii="宋体" w:hAnsi="宋体" w:cs="宋体"/>
          <w:i w:val="0"/>
          <w:iCs w:val="0"/>
          <w:color w:val="auto"/>
          <w:sz w:val="24"/>
          <w:highlight w:val="none"/>
          <w:lang w:val="en-US" w:eastAsia="zh-CN"/>
        </w:rPr>
        <w:t xml:space="preserve">成交人在</w:t>
      </w:r>
      <w:r>
        <w:rPr>
          <w:rFonts w:hint="eastAsia" w:ascii="宋体" w:hAnsi="宋体" w:eastAsia="宋体" w:cs="宋体"/>
          <w:i w:val="0"/>
          <w:iCs w:val="0"/>
          <w:color w:val="auto"/>
          <w:sz w:val="24"/>
          <w:highlight w:val="none"/>
          <w:lang w:eastAsia="zh-CN"/>
        </w:rPr>
        <w:t xml:space="preserve">领取</w:t>
      </w:r>
      <w:r>
        <w:rPr>
          <w:rFonts w:hint="eastAsia" w:ascii="宋体" w:hAnsi="宋体" w:cs="宋体"/>
          <w:i w:val="0"/>
          <w:iCs w:val="0"/>
          <w:color w:val="auto"/>
          <w:sz w:val="24"/>
          <w:highlight w:val="none"/>
          <w:lang w:val="en-US" w:eastAsia="zh-CN"/>
        </w:rPr>
        <w:t xml:space="preserve">成交</w:t>
      </w:r>
      <w:r>
        <w:rPr>
          <w:rFonts w:hint="eastAsia" w:ascii="宋体" w:hAnsi="宋体" w:eastAsia="宋体" w:cs="宋体"/>
          <w:i w:val="0"/>
          <w:iCs w:val="0"/>
          <w:color w:val="auto"/>
          <w:sz w:val="24"/>
          <w:highlight w:val="none"/>
          <w:lang w:eastAsia="zh-CN"/>
        </w:rPr>
        <w:t xml:space="preserve">通知书时一次性付清并承担。</w:t>
      </w:r>
      <w:r>
        <w:rPr>
          <w:rFonts w:hint="eastAsia" w:ascii="宋体" w:hAnsi="宋体" w:cs="宋体"/>
          <w:i w:val="0"/>
          <w:iCs w:val="0"/>
          <w:color w:val="auto"/>
          <w:sz w:val="24"/>
          <w:highlight w:val="none"/>
          <w:lang w:val="en-US" w:eastAsia="zh-CN"/>
        </w:rPr>
        <w:t xml:space="preserve">供应商</w:t>
      </w:r>
      <w:r>
        <w:rPr>
          <w:rFonts w:hint="eastAsia" w:ascii="宋体" w:hAnsi="宋体" w:eastAsia="宋体" w:cs="宋体"/>
          <w:i w:val="0"/>
          <w:iCs w:val="0"/>
          <w:color w:val="auto"/>
          <w:sz w:val="24"/>
          <w:highlight w:val="none"/>
          <w:lang w:eastAsia="zh-CN"/>
        </w:rPr>
        <w:t xml:space="preserve">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w:t>
      </w:r>
      <w:r>
        <w:rPr>
          <w:rFonts w:hint="eastAsia" w:ascii="宋体" w:hAnsi="宋体" w:eastAsia="宋体" w:cs="宋体"/>
          <w:color w:val="auto"/>
          <w:sz w:val="24"/>
          <w:szCs w:val="24"/>
          <w:highlight w:val="none"/>
          <w:lang w:val="en-US" w:eastAsia="zh-CN"/>
        </w:rPr>
        <w:t xml:space="preserve">获取了</w:t>
      </w:r>
      <w:r>
        <w:rPr>
          <w:rFonts w:hint="eastAsia" w:ascii="宋体" w:hAnsi="宋体" w:eastAsia="宋体" w:cs="宋体"/>
          <w:color w:val="auto"/>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bookmarkStart w:id="58" w:name="_Toc16938527"/>
      <w:r/>
      <w:bookmarkStart w:id="59" w:name="_Toc20823283"/>
      <w:r/>
      <w:bookmarkStart w:id="60" w:name="_Toc462564070"/>
      <w:r/>
      <w:bookmarkStart w:id="61" w:name="_Toc513029211"/>
      <w:r>
        <w:rPr>
          <w:rFonts w:hint="eastAsia" w:ascii="宋体" w:hAnsi="宋体" w:eastAsia="宋体" w:cs="宋体"/>
          <w:color w:val="auto"/>
          <w:sz w:val="24"/>
          <w:szCs w:val="24"/>
          <w:highlight w:val="none"/>
        </w:rPr>
        <w:t xml:space="preserve">磋商文件的</w:t>
      </w:r>
      <w:bookmarkEnd w:id="58"/>
      <w:r/>
      <w:bookmarkEnd w:id="59"/>
      <w:r/>
      <w:bookmarkEnd w:id="60"/>
      <w:r/>
      <w:bookmarkEnd w:id="61"/>
      <w:r>
        <w:rPr>
          <w:rFonts w:hint="eastAsia" w:ascii="宋体" w:hAnsi="宋体" w:eastAsia="宋体" w:cs="宋体"/>
          <w:color w:val="auto"/>
          <w:sz w:val="24"/>
          <w:szCs w:val="24"/>
          <w:highlight w:val="none"/>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6.1任何要求对磋商文件进行询问的供应商，均应在提交首次响应文件截止时间五日前按“</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7.1 本磋商文件由</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负责解释。</w:t>
      </w:r>
      <w:r/>
    </w:p>
    <w:p>
      <w:pPr>
        <w:pStyle w:val="755"/>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要求提供的工程内容、磋商过程及合同条款在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文件中均有说明，采购文件分为</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采购文件的澄清、修改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bookmarkStart w:id="62" w:name="_Hlt26954828"/>
      <w:r/>
      <w:bookmarkEnd w:id="62"/>
      <w:r/>
      <w:bookmarkStart w:id="63" w:name="_Hlt26670345"/>
      <w:r/>
      <w:bookmarkEnd w:id="63"/>
      <w:r/>
      <w:bookmarkStart w:id="64" w:name="_Hlt26954830"/>
      <w:r/>
      <w:bookmarkEnd w:id="64"/>
      <w:r/>
      <w:bookmarkStart w:id="65" w:name="_Hlt26954832"/>
      <w:r/>
      <w:bookmarkEnd w:id="65"/>
      <w:r/>
      <w:bookmarkStart w:id="66" w:name="_Hlt26670348"/>
      <w:r/>
      <w:bookmarkEnd w:id="66"/>
      <w:r/>
      <w:bookmarkStart w:id="67" w:name="_Hlt26670354"/>
      <w:r/>
      <w:bookmarkEnd w:id="67"/>
      <w:r/>
      <w:bookmarkStart w:id="68" w:name="_Hlt26668969"/>
      <w:r/>
      <w:bookmarkEnd w:id="68"/>
      <w:r/>
      <w:bookmarkStart w:id="69" w:name="_Toc513029221"/>
      <w:r/>
      <w:bookmarkStart w:id="70" w:name="_Toc61149559"/>
      <w:r/>
      <w:bookmarkStart w:id="71" w:name="_Toc14577359"/>
      <w:r>
        <w:rPr>
          <w:rFonts w:hint="eastAsia" w:ascii="宋体" w:hAnsi="宋体" w:eastAsia="宋体" w:cs="宋体"/>
          <w:color w:val="auto"/>
          <w:sz w:val="24"/>
          <w:szCs w:val="24"/>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、《江苏省建设工程费用定额》(2014)、近期的《连云港</w:t>
      </w:r>
      <w:r>
        <w:rPr>
          <w:rFonts w:hint="eastAsia" w:ascii="宋体" w:hAnsi="宋体" w:cs="宋体"/>
          <w:color w:val="auto"/>
          <w:sz w:val="24"/>
          <w:szCs w:val="24"/>
          <w:highlight w:val="none"/>
          <w:lang w:val="en-US" w:eastAsia="zh-CN"/>
        </w:rPr>
        <w:t xml:space="preserve">工程建设经济</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 </w:t>
      </w:r>
      <w:r>
        <w:rPr>
          <w:rFonts w:hint="eastAsia" w:ascii="宋体" w:hAnsi="宋体" w:eastAsia="宋体" w:cs="宋体"/>
          <w:b w:val="0"/>
          <w:bCs w:val="0"/>
          <w:color w:val="auto"/>
          <w:sz w:val="24"/>
          <w:szCs w:val="24"/>
          <w:highlight w:val="none"/>
        </w:rPr>
        <w:t xml:space="preserve">经磋商后，如果最后报价高于或低于磋商供应商在响应文件首次报价的，分项报价同比例调整。最低报价不能作为成交的保证。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未作相应报价的，将被认为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72" w:name="_Toc513029213"/>
      <w:r/>
      <w:bookmarkStart w:id="73" w:name="_Toc61149553"/>
      <w:r/>
      <w:bookmarkStart w:id="74" w:name="_Toc14577351"/>
      <w:r/>
      <w:bookmarkStart w:id="75" w:name="_Toc462564072"/>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、磋商响应文件的编制</w:t>
      </w:r>
      <w:bookmarkEnd w:id="69"/>
      <w:r/>
      <w:bookmarkEnd w:id="70"/>
      <w:r/>
      <w:bookmarkEnd w:id="71"/>
      <w:r/>
      <w:bookmarkEnd w:id="72"/>
      <w:r/>
      <w:bookmarkEnd w:id="73"/>
      <w:r/>
      <w:bookmarkEnd w:id="74"/>
      <w:r/>
      <w:bookmarkEnd w:id="7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76" w:name="_Hlt26954854"/>
      <w:r/>
      <w:bookmarkEnd w:id="76"/>
      <w:r/>
      <w:bookmarkStart w:id="77" w:name="_Hlt26954749"/>
      <w:r/>
      <w:bookmarkEnd w:id="77"/>
      <w:r/>
      <w:bookmarkStart w:id="78" w:name="_Hlt26954739"/>
      <w:r/>
      <w:bookmarkEnd w:id="78"/>
      <w:r/>
      <w:bookmarkStart w:id="79" w:name="_Hlt26954852"/>
      <w:r/>
      <w:bookmarkEnd w:id="79"/>
      <w:r/>
      <w:bookmarkStart w:id="80" w:name="_Hlt26670493"/>
      <w:r/>
      <w:bookmarkEnd w:id="80"/>
      <w:r/>
      <w:bookmarkStart w:id="81" w:name="_Hlt26670489"/>
      <w:r/>
      <w:bookmarkEnd w:id="81"/>
      <w:r/>
      <w:bookmarkStart w:id="82" w:name="_Hlt26954734"/>
      <w:r/>
      <w:bookmarkEnd w:id="82"/>
      <w:r/>
      <w:bookmarkStart w:id="83" w:name="_Hlt26954850"/>
      <w:r/>
      <w:bookmarkEnd w:id="83"/>
      <w:r/>
      <w:bookmarkStart w:id="84" w:name="_Toc61149555"/>
      <w:r/>
      <w:bookmarkStart w:id="85" w:name="_Toc14577353"/>
      <w:r/>
      <w:bookmarkStart w:id="86" w:name="_Toc513029215"/>
      <w:r/>
      <w:bookmarkStart w:id="87" w:name="_Toc462564074"/>
      <w:r/>
      <w:bookmarkStart w:id="88" w:name="_Toc462564073"/>
      <w:r/>
      <w:bookmarkStart w:id="89" w:name="_Toc61149554"/>
      <w:r/>
      <w:bookmarkStart w:id="90" w:name="_Toc14577352"/>
      <w:r/>
      <w:bookmarkStart w:id="91" w:name="_Toc513029214"/>
      <w:r/>
      <w:bookmarkStart w:id="92" w:name="_Toc513029224"/>
      <w:r/>
      <w:bookmarkStart w:id="93" w:name="_Toc14577362"/>
      <w:r/>
      <w:bookmarkStart w:id="94" w:name="_Toc61149562"/>
      <w:r>
        <w:rPr>
          <w:rFonts w:hint="eastAsia" w:ascii="宋体" w:hAnsi="宋体" w:eastAsia="宋体" w:cs="宋体"/>
          <w:color w:val="auto"/>
          <w:sz w:val="24"/>
          <w:szCs w:val="24"/>
          <w:highlight w:val="none"/>
        </w:rPr>
        <w:t xml:space="preserve">1. 响应文件</w:t>
      </w:r>
      <w:bookmarkEnd w:id="84"/>
      <w:r/>
      <w:bookmarkEnd w:id="85"/>
      <w:r/>
      <w:bookmarkEnd w:id="86"/>
      <w:r/>
      <w:bookmarkEnd w:id="87"/>
      <w:r>
        <w:rPr>
          <w:rFonts w:hint="eastAsia" w:ascii="宋体" w:hAnsi="宋体" w:eastAsia="宋体" w:cs="宋体"/>
          <w:color w:val="auto"/>
          <w:sz w:val="24"/>
          <w:szCs w:val="24"/>
          <w:highlight w:val="none"/>
        </w:rPr>
        <w:t xml:space="preserve">编制要求</w:t>
      </w:r>
      <w:bookmarkEnd w:id="88"/>
      <w:r/>
      <w:bookmarkEnd w:id="89"/>
      <w:r/>
      <w:bookmarkEnd w:id="90"/>
      <w:r/>
      <w:bookmarkEnd w:id="91"/>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磋商供应商提交的响应文件以及磋商供应商与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95" w:name="_Hlt26670357"/>
      <w:r/>
      <w:bookmarkEnd w:id="95"/>
      <w:r/>
      <w:bookmarkStart w:id="96" w:name="_Hlt26954836"/>
      <w:r/>
      <w:bookmarkEnd w:id="96"/>
      <w:r/>
      <w:bookmarkStart w:id="97" w:name="_Toc513029219"/>
      <w:r/>
      <w:bookmarkStart w:id="98" w:name="_Toc14577357"/>
      <w:r/>
      <w:bookmarkStart w:id="99" w:name="_Toc61149558"/>
      <w:r/>
      <w:bookmarkStart w:id="100" w:name="_Toc14577355"/>
      <w:r/>
      <w:bookmarkStart w:id="101" w:name="_Toc513029217"/>
      <w:r/>
      <w:bookmarkStart w:id="102" w:name="_Toc61149557"/>
      <w:r>
        <w:rPr>
          <w:rFonts w:hint="eastAsia" w:ascii="宋体" w:hAnsi="宋体" w:eastAsia="宋体" w:cs="宋体"/>
          <w:color w:val="auto"/>
          <w:sz w:val="24"/>
          <w:szCs w:val="24"/>
          <w:highlight w:val="none"/>
        </w:rPr>
        <w:t xml:space="preserve">1.5 磋商供应商必须使用</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rPr>
        <w:t xml:space="preserve">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参加磋商供应商资格的文件</w:t>
      </w:r>
      <w:bookmarkEnd w:id="97"/>
      <w:r/>
      <w:bookmarkEnd w:id="98"/>
      <w:r/>
      <w:bookmarkEnd w:id="99"/>
      <w:r>
        <w:rPr>
          <w:rFonts w:hint="eastAsia" w:ascii="宋体" w:hAnsi="宋体" w:eastAsia="宋体" w:cs="宋体"/>
          <w:color w:val="auto"/>
          <w:sz w:val="24"/>
          <w:szCs w:val="24"/>
          <w:highlight w:val="none"/>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3" w:name="_Hlt26668999"/>
      <w:r/>
      <w:bookmarkEnd w:id="103"/>
      <w:r>
        <w:rPr>
          <w:rFonts w:hint="eastAsia" w:ascii="宋体" w:hAnsi="宋体" w:eastAsia="宋体" w:cs="宋体"/>
          <w:color w:val="auto"/>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磋商响应报价</w:t>
      </w:r>
      <w:bookmarkEnd w:id="100"/>
      <w:r/>
      <w:bookmarkEnd w:id="101"/>
      <w:r/>
      <w:bookmarkStart w:id="104" w:name="_Hlt26670373"/>
      <w:r/>
      <w:bookmarkEnd w:id="104"/>
      <w:r>
        <w:rPr>
          <w:rFonts w:hint="eastAsia" w:ascii="宋体" w:hAnsi="宋体" w:eastAsia="宋体" w:cs="宋体"/>
          <w:color w:val="auto"/>
          <w:sz w:val="24"/>
          <w:szCs w:val="24"/>
          <w:highlight w:val="none"/>
        </w:rPr>
        <w:t xml:space="preserve">表</w:t>
      </w:r>
      <w:bookmarkEnd w:id="102"/>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磋商供应商应按照磋商文件规定格式填报磋商响应报价表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含分项报价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其它费用处理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磋商文件未列明，而磋商供应商认为必须的费用也须列入报价。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5" w:name="_Hlt26954731"/>
      <w:r/>
      <w:bookmarkEnd w:id="105"/>
      <w:r/>
      <w:bookmarkStart w:id="106" w:name="_Hlt26954846"/>
      <w:r/>
      <w:bookmarkEnd w:id="106"/>
      <w:r/>
      <w:bookmarkStart w:id="107" w:name="_Hlt26954842"/>
      <w:r/>
      <w:bookmarkEnd w:id="107"/>
      <w:r/>
      <w:bookmarkStart w:id="108" w:name="_Hlt26670482"/>
      <w:r/>
      <w:bookmarkEnd w:id="108"/>
      <w:r/>
      <w:bookmarkStart w:id="109" w:name="_Hlt26670425"/>
      <w:r/>
      <w:bookmarkEnd w:id="109"/>
      <w:r/>
      <w:bookmarkStart w:id="110" w:name="_Hlt26670486"/>
      <w:r/>
      <w:bookmarkEnd w:id="110"/>
      <w:r/>
      <w:bookmarkStart w:id="111" w:name="_Hlt26668983"/>
      <w:r/>
      <w:bookmarkEnd w:id="111"/>
      <w:r/>
      <w:bookmarkStart w:id="112" w:name="_Hlt26670403"/>
      <w:r/>
      <w:bookmarkEnd w:id="112"/>
      <w:r/>
      <w:bookmarkStart w:id="113" w:name="_Hlt26954848"/>
      <w:r/>
      <w:bookmarkEnd w:id="113"/>
      <w:r/>
      <w:bookmarkStart w:id="114" w:name="_Hlt26954844"/>
      <w:r/>
      <w:bookmarkEnd w:id="114"/>
      <w:r>
        <w:rPr>
          <w:rFonts w:hint="eastAsia" w:ascii="宋体" w:hAnsi="宋体" w:eastAsia="宋体" w:cs="宋体"/>
          <w:color w:val="auto"/>
          <w:sz w:val="24"/>
          <w:szCs w:val="24"/>
          <w:highlight w:val="none"/>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提供为完成本项目的总体实施方案。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响应文件制作工具生成内容相同、加密与未加密两个版本电子响应文件，加密版本用于提交上传，未加密版本用于特殊情况处理。</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、响应文件的递交</w:t>
      </w:r>
      <w:bookmarkEnd w:id="92"/>
      <w:r/>
      <w:bookmarkEnd w:id="93"/>
      <w:r/>
      <w:bookmarkEnd w:id="94"/>
      <w:r/>
      <w:r/>
    </w:p>
    <w:p>
      <w:pPr>
        <w:ind w:firstLine="480"/>
        <w:jc w:val="left"/>
        <w:spacing w:line="360" w:lineRule="auto"/>
        <w:tabs>
          <w:tab w:val="left" w:pos="900" w:leader="none"/>
        </w:tabs>
        <w:rPr>
          <w:rFonts w:hint="eastAsia" w:ascii="宋体" w:hAnsi="宋体" w:cs="宋体"/>
          <w:color w:val="auto"/>
          <w:sz w:val="24"/>
          <w:highlight w:val="none"/>
        </w:rPr>
      </w:pPr>
      <w:r/>
      <w:bookmarkStart w:id="115" w:name="_Hlt26670523"/>
      <w:r/>
      <w:bookmarkEnd w:id="115"/>
      <w:r/>
      <w:bookmarkStart w:id="116" w:name="_Hlt26954864"/>
      <w:r/>
      <w:bookmarkEnd w:id="116"/>
      <w:r/>
      <w:bookmarkStart w:id="117" w:name="_Hlt26954856"/>
      <w:r/>
      <w:bookmarkEnd w:id="117"/>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响应文件的上传、修改和撤回</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1.3如需对电子响应文件修改，供应商可以在截止时间前登录</w:t>
      </w:r>
      <w:r>
        <w:rPr>
          <w:rFonts w:hint="eastAsia" w:ascii="宋体" w:hAnsi="宋体" w:eastAsia="宋体" w:cs="宋体"/>
          <w:color w:val="auto"/>
          <w:sz w:val="24"/>
          <w:szCs w:val="24"/>
          <w:highlight w:val="none"/>
        </w:rPr>
        <w:t xml:space="preserve">苏采云系统</w:t>
      </w:r>
      <w:r>
        <w:rPr>
          <w:rFonts w:hint="eastAsia" w:ascii="宋体" w:hAnsi="宋体" w:cs="宋体"/>
          <w:color w:val="auto"/>
          <w:sz w:val="24"/>
          <w:highlight w:val="none"/>
        </w:rPr>
        <w:t xml:space="preserve">撤回文件，并上传新的响应文件，响应文件以最终完成上传的为准。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磋商响应有效期</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、磋商与评审</w:t>
      </w:r>
      <w:r/>
    </w:p>
    <w:p>
      <w:pPr>
        <w:ind w:firstLine="480"/>
        <w:jc w:val="left"/>
        <w:spacing w:line="360" w:lineRule="auto"/>
        <w:tabs>
          <w:tab w:val="left" w:pos="900" w:leader="none"/>
        </w:tabs>
        <w:rPr>
          <w:rFonts w:hint="eastAsia" w:ascii="宋体" w:hAnsi="宋体" w:cs="宋体"/>
          <w:color w:val="auto"/>
          <w:sz w:val="24"/>
          <w:highlight w:val="none"/>
        </w:rPr>
      </w:pPr>
      <w:r/>
      <w:bookmarkStart w:id="118" w:name="_Toc20823302"/>
      <w:r/>
      <w:bookmarkStart w:id="119" w:name="_Toc16938546"/>
      <w:r/>
      <w:bookmarkStart w:id="120" w:name="_Toc513029230"/>
      <w:r>
        <w:rPr>
          <w:rFonts w:hint="eastAsia" w:ascii="宋体" w:hAnsi="宋体" w:cs="宋体"/>
          <w:color w:val="auto"/>
          <w:sz w:val="24"/>
          <w:highlight w:val="none"/>
        </w:rPr>
        <w:t xml:space="preserve">1</w:t>
      </w:r>
      <w:bookmarkEnd w:id="118"/>
      <w:r/>
      <w:bookmarkEnd w:id="119"/>
      <w:r/>
      <w:bookmarkEnd w:id="120"/>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磋商开始仪式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1.1代理机构将在本磋商文件第一章“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”中规定的时间和地点组织磋商开始仪式，仪式由代理机构主持，</w:t>
      </w:r>
      <w:bookmarkStart w:id="121" w:name="_Toc20823303"/>
      <w:r/>
      <w:bookmarkStart w:id="122" w:name="_Toc16938547"/>
      <w:r/>
      <w:bookmarkStart w:id="123" w:name="_Toc513029231"/>
      <w:r>
        <w:rPr>
          <w:rFonts w:hint="eastAsia" w:ascii="宋体" w:hAnsi="宋体" w:cs="宋体"/>
          <w:color w:val="auto"/>
          <w:sz w:val="24"/>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b/>
          <w:bCs w:val="0"/>
          <w:color w:val="auto"/>
          <w:sz w:val="24"/>
          <w:szCs w:val="24"/>
          <w:highlight w:val="none"/>
          <w:u w:val="none"/>
          <w:lang w:val="en-US" w:eastAsia="zh-CN" w:bidi="ar-SA"/>
        </w:rPr>
        <w:t xml:space="preserve">1.2</w:t>
      </w:r>
      <w:r>
        <w:rPr>
          <w:rFonts w:hint="eastAsia" w:ascii="宋体" w:hAnsi="宋体" w:eastAsia="宋体" w:cs="宋体"/>
          <w:b/>
          <w:bCs w:val="0"/>
          <w:color w:val="auto"/>
          <w:sz w:val="24"/>
          <w:szCs w:val="24"/>
          <w:highlight w:val="none"/>
          <w:u w:val="none"/>
          <w:lang w:val="en-US" w:eastAsia="en-US" w:bidi="ar-SA"/>
        </w:rPr>
        <w:t xml:space="preserve">开标当天各供应商及时登录不见面开标大厅，响应文件递交截止时间后，采购人将在</w:t>
      </w:r>
      <w:r>
        <w:rPr>
          <w:rFonts w:hint="eastAsia" w:ascii="宋体" w:hAnsi="宋体" w:eastAsia="宋体" w:cs="宋体"/>
          <w:b/>
          <w:bCs w:val="0"/>
          <w:color w:val="auto"/>
          <w:sz w:val="24"/>
          <w:szCs w:val="24"/>
          <w:highlight w:val="non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bCs/>
          <w:color w:val="auto"/>
          <w:sz w:val="24"/>
          <w:highlight w:val="none"/>
        </w:rPr>
        <w:t xml:space="preserve">开、评标时间。</w:t>
      </w:r>
      <w:r/>
    </w:p>
    <w:p>
      <w:pPr>
        <w:ind w:left="0" w:right="0" w:firstLine="480"/>
        <w:jc w:val="left"/>
        <w:keepLines w:val="0"/>
        <w:keepNext w:val="0"/>
        <w:pageBreakBefore w:val="0"/>
        <w:spacing w:before="0" w:after="0" w:line="360" w:lineRule="auto"/>
        <w:rPr>
          <w:rFonts w:hint="eastAsia" w:ascii="宋体" w:hAnsi="宋体" w:eastAsia="宋体" w:cs="宋体"/>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1.2 磋商活动的文件解密工作由采购代理机构组织。</w:t>
      </w:r>
      <w:r/>
    </w:p>
    <w:p>
      <w:pPr>
        <w:ind w:left="0" w:right="0" w:firstLine="482"/>
        <w:jc w:val="left"/>
        <w:keepLines w:val="0"/>
        <w:keepNext w:val="0"/>
        <w:pageBreakBefore w:val="0"/>
        <w:spacing w:before="0" w:after="0" w:line="360" w:lineRule="auto"/>
        <w:rPr>
          <w:rFonts w:hint="eastAsia" w:ascii="宋体" w:hAnsi="宋体" w:eastAsia="宋体" w:cs="宋体"/>
          <w:b/>
          <w:bCs w:val="0"/>
          <w:color w:val="auto"/>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磋商小组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磋商评审过程的保密</w:t>
      </w:r>
      <w:bookmarkEnd w:id="121"/>
      <w:r/>
      <w:bookmarkEnd w:id="122"/>
      <w:r/>
      <w:bookmarkEnd w:id="123"/>
      <w:r>
        <w:rPr>
          <w:rFonts w:hint="eastAsia" w:ascii="宋体" w:hAnsi="宋体" w:cs="宋体"/>
          <w:color w:val="auto"/>
          <w:sz w:val="24"/>
          <w:highlight w:val="none"/>
        </w:rPr>
        <w:t xml:space="preserve">与公正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bookmarkStart w:id="124" w:name="_Toc513029232"/>
      <w:r/>
      <w:bookmarkStart w:id="125" w:name="_Toc20823304"/>
      <w:r/>
      <w:bookmarkStart w:id="126" w:name="_Toc16938548"/>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评审过程的澄清</w:t>
      </w:r>
      <w:bookmarkEnd w:id="124"/>
      <w:r/>
      <w:bookmarkEnd w:id="125"/>
      <w:r/>
      <w:bookmarkEnd w:id="126"/>
      <w:r>
        <w:rPr>
          <w:rFonts w:hint="eastAsia" w:ascii="宋体" w:hAnsi="宋体" w:cs="宋体"/>
          <w:color w:val="auto"/>
          <w:sz w:val="24"/>
          <w:highlight w:val="none"/>
        </w:rPr>
        <w:t xml:space="preserve">、说明和更正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948"/>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highlight w:val="none"/>
        </w:rPr>
        <w:t xml:space="preserve">4.2</w:t>
      </w:r>
      <w:r>
        <w:rPr>
          <w:rFonts w:hint="eastAsia" w:ascii="宋体" w:hAnsi="宋体" w:eastAsia="宋体" w:cs="宋体"/>
          <w:color w:val="auto"/>
          <w:sz w:val="24"/>
          <w:szCs w:val="24"/>
          <w:highlight w:val="none"/>
        </w:rPr>
        <w:t xml:space="preserve">需要供应商进行澄清、说</w:t>
      </w:r>
      <w:r>
        <w:rPr>
          <w:rFonts w:hint="eastAsia" w:ascii="宋体" w:hAnsi="宋体" w:eastAsia="宋体" w:cs="宋体"/>
          <w:b w:val="0"/>
          <w:bCs w:val="0"/>
          <w:color w:val="auto"/>
          <w:sz w:val="24"/>
          <w:szCs w:val="24"/>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auto"/>
          <w:sz w:val="24"/>
          <w:highlight w:val="none"/>
        </w:rPr>
        <w:t xml:space="preserve">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auto"/>
          <w:sz w:val="24"/>
          <w:highlight w:val="none"/>
        </w:rPr>
      </w:pPr>
      <w:r/>
      <w:bookmarkStart w:id="127" w:name="_Toc20823305"/>
      <w:r/>
      <w:bookmarkStart w:id="128" w:name="_Toc513029233"/>
      <w:r/>
      <w:bookmarkStart w:id="129" w:name="_Toc16938549"/>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对响应文件的初审</w:t>
      </w:r>
      <w:bookmarkEnd w:id="127"/>
      <w:r/>
      <w:bookmarkEnd w:id="128"/>
      <w:r/>
      <w:bookmarkEnd w:id="129"/>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资格性检查：</w:t>
      </w:r>
      <w:r>
        <w:rPr>
          <w:rFonts w:hint="eastAsia" w:ascii="宋体" w:hAnsi="宋体" w:cs="宋体"/>
          <w:color w:val="auto"/>
          <w:sz w:val="24"/>
          <w:highlight w:val="none"/>
        </w:rPr>
        <w:t xml:space="preserve">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符合性检查：</w:t>
      </w:r>
      <w:r>
        <w:rPr>
          <w:rFonts w:hint="eastAsia" w:ascii="宋体" w:hAnsi="宋体" w:cs="宋体"/>
          <w:color w:val="auto"/>
          <w:sz w:val="24"/>
          <w:highlight w:val="none"/>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未实质性响应磋商文件的响应文件按无效响应处理</w:t>
      </w:r>
      <w:r>
        <w:rPr>
          <w:rFonts w:hint="eastAsia" w:ascii="宋体" w:hAnsi="宋体" w:cs="宋体"/>
          <w:color w:val="auto"/>
          <w:sz w:val="24"/>
          <w:highlight w:val="none"/>
        </w:rPr>
        <w:t xml:space="preserve">，磋商小组应当告知提交响应文件的供应商。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所谓重大偏离或保留，</w:t>
      </w:r>
      <w:r>
        <w:rPr>
          <w:rFonts w:hint="eastAsia" w:ascii="宋体" w:hAnsi="宋体" w:cs="宋体"/>
          <w:color w:val="auto"/>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（3）供应商在报价时采用选择性报价；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）供应商不具备磋商文件中规定资格要求的；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供应商在苏采云系统规定的时间内未成功解密电子响应文件的</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5.4本项目执行苏财购【2025】62号文《关于推动解决政府采购异常低价问题相关工作的通知》，采购人应在采购文件中明确评审委员会启动异常低价投标（响应）审查的情形和具体要求，包括：</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（1）评审过程中出现下列情形之一的，评审委员会应当启动异常低价投标（响应）审查程序：</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1.投标（响应）报价低于采购项目预算50%的，即投标（响应）报价&lt;采购项目预算×50%；</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2.投标（响应）报价低于采购项目最高限价45%的，即投标（响应）报价&lt;采购项目最高限价×45%；</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3.评审委员会认定的供应商报价过低、有可能影响产品质量或者不能诚信履约的其他情形。</w:t>
      </w:r>
      <w:r/>
    </w:p>
    <w:p>
      <w:pPr>
        <w:ind w:firstLine="480"/>
        <w:jc w:val="left"/>
        <w:spacing w:line="360" w:lineRule="auto"/>
        <w:tabs>
          <w:tab w:val="left" w:pos="9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5</w:t>
      </w:r>
      <w:r>
        <w:rPr>
          <w:rFonts w:hint="eastAsia" w:ascii="宋体" w:hAnsi="宋体" w:cs="宋体"/>
          <w:b w:val="0"/>
          <w:bCs w:val="0"/>
          <w:color w:val="auto"/>
          <w:sz w:val="24"/>
          <w:highlight w:val="none"/>
        </w:rPr>
        <w:t xml:space="preserve">未实质性响应磋商文件的响应文件按无效响应处理，磋商小组应当告知提交响应文件的供应商。供应商不得通过修改或撤销不合</w:t>
      </w:r>
      <w:r>
        <w:rPr>
          <w:rFonts w:hint="eastAsia" w:ascii="宋体" w:hAnsi="宋体" w:cs="宋体"/>
          <w:color w:val="auto"/>
          <w:sz w:val="24"/>
          <w:highlight w:val="none"/>
        </w:rPr>
        <w:t xml:space="preserve">要求的偏离或保留而使其响应文件成为实质性响应的文件。</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zh-CN"/>
        </w:rPr>
        <w:t xml:space="preserve">5.6</w:t>
      </w:r>
      <w:r>
        <w:rPr>
          <w:rFonts w:hint="eastAsia" w:ascii="宋体" w:hAnsi="宋体" w:cs="宋体"/>
          <w:b w:val="0"/>
          <w:bCs w:val="0"/>
          <w:color w:val="auto"/>
          <w:sz w:val="24"/>
          <w:highlight w:val="none"/>
          <w:lang w:val="en-US" w:eastAsia="en-US"/>
        </w:rPr>
        <w:t xml:space="preserve">磋商小组将对确定为实质性响应的文件进行进一步审核，看其是否有计算上或累加上的算术错误，修正错误的原则如下：</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（1）响应文件中报价总表内容与响应文件中相应内容不一致的，以报价总表为准。</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（2）大写金额和小写金额不一致的，以大写金额为准。</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（3）单价金额小数点或者百分比有明显错位的，以报价总表的总价为准，并修改单价。</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lang w:val="en-US" w:eastAsia="en-US" w:bidi="ar-SA"/>
        </w:rPr>
      </w:pPr>
      <w:r>
        <w:rPr>
          <w:rFonts w:hint="eastAsia" w:ascii="宋体" w:hAnsi="宋体" w:cs="宋体"/>
          <w:b w:val="0"/>
          <w:bCs w:val="0"/>
          <w:color w:val="auto"/>
          <w:sz w:val="24"/>
          <w:highlight w:val="none"/>
          <w:lang w:val="en-US" w:eastAsia="en-US"/>
        </w:rPr>
        <w:t xml:space="preserve">同时出现两种以上错误的，按照前款规定的顺序修正</w:t>
      </w:r>
      <w:r>
        <w:rPr>
          <w:rFonts w:hint="eastAsia" w:ascii="宋体" w:hAnsi="宋体" w:eastAsia="宋体" w:cs="宋体"/>
          <w:color w:val="auto"/>
          <w:sz w:val="24"/>
          <w:szCs w:val="24"/>
          <w:highlight w:val="none"/>
          <w:lang w:val="en-US" w:eastAsia="en-US" w:bidi="ar-SA"/>
        </w:rPr>
        <w:t xml:space="preserve">。</w:t>
      </w:r>
      <w:r/>
    </w:p>
    <w:p>
      <w:pPr>
        <w:ind w:left="0" w:right="0" w:firstLine="480"/>
        <w:jc w:val="left"/>
        <w:keepLines w:val="0"/>
        <w:keepNext w:val="0"/>
        <w:pageBreakBefore w:val="0"/>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磋商小组将按上述修正错误的方法调整响应文件中的报价，</w:t>
      </w:r>
      <w:r>
        <w:rPr>
          <w:rFonts w:hint="eastAsia" w:ascii="宋体" w:hAnsi="宋体" w:eastAsia="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en-US" w:bidi="ar-SA"/>
        </w:rPr>
        <w:t xml:space="preserve">告知供应商，调整后的价格应对供应商具有约束力。如果供应商不接受修正后的价格，则其磋商活动将被拒绝。</w:t>
      </w:r>
      <w:r/>
    </w:p>
    <w:p>
      <w:pPr>
        <w:ind w:firstLine="480"/>
        <w:jc w:val="left"/>
        <w:spacing w:line="360" w:lineRule="auto"/>
        <w:tabs>
          <w:tab w:val="left" w:pos="900" w:leader="none"/>
        </w:tabs>
        <w:rPr>
          <w:rFonts w:hint="eastAsia" w:ascii="宋体" w:hAnsi="宋体" w:cs="宋体"/>
          <w:color w:val="auto"/>
          <w:sz w:val="24"/>
          <w:highlight w:val="none"/>
        </w:rPr>
      </w:pPr>
      <w:r/>
      <w:bookmarkStart w:id="130" w:name="_Toc20823306"/>
      <w:r/>
      <w:bookmarkStart w:id="131" w:name="_Toc16938550"/>
      <w:r/>
      <w:bookmarkStart w:id="132" w:name="_Toc513029234"/>
      <w:r>
        <w:rPr>
          <w:rFonts w:hint="eastAsia" w:ascii="宋体" w:hAnsi="宋体" w:cs="宋体"/>
          <w:color w:val="auto"/>
          <w:sz w:val="24"/>
          <w:highlight w:val="none"/>
        </w:rPr>
        <w:t xml:space="preserve">6</w:t>
      </w:r>
      <w:bookmarkEnd w:id="130"/>
      <w:r/>
      <w:bookmarkEnd w:id="131"/>
      <w:r/>
      <w:bookmarkEnd w:id="132"/>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bookmarkStart w:id="133" w:name="_Toc513029235"/>
      <w:r/>
      <w:bookmarkStart w:id="134" w:name="_Toc20823307"/>
      <w:r/>
      <w:bookmarkStart w:id="135" w:name="_Toc16938551"/>
      <w:r>
        <w:rPr>
          <w:rFonts w:hint="eastAsia" w:ascii="宋体" w:hAnsi="宋体" w:cs="宋体"/>
          <w:color w:val="auto"/>
          <w:sz w:val="24"/>
          <w:highlight w:val="none"/>
        </w:rPr>
        <w:t xml:space="preserve">6.1磋商程序</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6.2评审方法和标准</w:t>
      </w:r>
      <w:r/>
    </w:p>
    <w:p>
      <w:pPr>
        <w:ind w:firstLine="480"/>
        <w:jc w:val="left"/>
        <w:spacing w:line="360" w:lineRule="auto"/>
        <w:tabs>
          <w:tab w:val="left" w:pos="90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6.2.</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评审方法</w:t>
      </w:r>
      <w:r/>
    </w:p>
    <w:p>
      <w:pPr>
        <w:ind w:firstLine="482"/>
        <w:jc w:val="left"/>
        <w:spacing w:line="360" w:lineRule="auto"/>
        <w:tabs>
          <w:tab w:val="left" w:pos="90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经磋商确定最终采购需求和提交最后磋商报价的供应商后，由磋商小组采用综合评分法对提交最后磋商报价的供应商的响应文件和最后报价进行综合评分。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6.2.2评审标准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6.2.3 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bookmarkEnd w:id="133"/>
      <w:r/>
      <w:bookmarkEnd w:id="134"/>
      <w:r/>
      <w:bookmarkEnd w:id="135"/>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除本磋商文件第二章第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36" w:name="_Toc513029238"/>
      <w:r/>
      <w:bookmarkStart w:id="137" w:name="_Toc16938554"/>
      <w:r/>
      <w:bookmarkStart w:id="138" w:name="_Toc20823310"/>
      <w:r>
        <w:rPr>
          <w:rFonts w:hint="eastAsia" w:ascii="宋体" w:hAnsi="宋体" w:eastAsia="宋体" w:cs="宋体"/>
          <w:color w:val="auto"/>
          <w:sz w:val="24"/>
          <w:szCs w:val="24"/>
          <w:highlight w:val="none"/>
        </w:rPr>
        <w:t xml:space="preserve">1、</w:t>
      </w:r>
      <w:bookmarkEnd w:id="136"/>
      <w:r>
        <w:rPr>
          <w:rFonts w:hint="eastAsia" w:ascii="宋体" w:hAnsi="宋体" w:eastAsia="宋体" w:cs="宋体"/>
          <w:color w:val="auto"/>
          <w:sz w:val="24"/>
          <w:szCs w:val="24"/>
          <w:highlight w:val="none"/>
        </w:rPr>
        <w:t xml:space="preserve">确定</w:t>
      </w:r>
      <w:bookmarkEnd w:id="137"/>
      <w:r/>
      <w:bookmarkEnd w:id="138"/>
      <w:r>
        <w:rPr>
          <w:rFonts w:hint="eastAsia" w:ascii="宋体" w:hAnsi="宋体" w:eastAsia="宋体" w:cs="宋体"/>
          <w:color w:val="auto"/>
          <w:sz w:val="24"/>
          <w:szCs w:val="24"/>
          <w:highlight w:val="none"/>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r>
        <w:rPr>
          <w:rFonts w:hint="eastAsia" w:ascii="宋体" w:hAnsi="宋体" w:cs="宋体"/>
          <w:color w:val="auto"/>
          <w:sz w:val="24"/>
          <w:highlight w:val="none"/>
        </w:rPr>
        <w:t xml:space="preserve">成交结果</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，公告期限为1个工作日，同时向成交供应商发出成交通知书。</w:t>
      </w:r>
      <w:r>
        <w:rPr>
          <w:rFonts w:hint="eastAsia" w:ascii="宋体" w:hAnsi="宋体" w:cs="宋体"/>
          <w:b/>
          <w:color w:val="auto"/>
          <w:sz w:val="24"/>
          <w:highlight w:val="none"/>
        </w:rPr>
        <w:t xml:space="preserve">成交供应商在领取成交通知书时，需提供3份与电子响应文件一致的纸质打印文件。</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请</w:t>
      </w:r>
      <w:r>
        <w:rPr>
          <w:rFonts w:hint="eastAsia" w:ascii="宋体" w:hAnsi="宋体" w:eastAsia="宋体" w:cs="宋体"/>
          <w:b w:val="0"/>
          <w:bCs w:val="0"/>
          <w:color w:val="auto"/>
          <w:sz w:val="24"/>
          <w:szCs w:val="24"/>
          <w:highlight w:val="none"/>
        </w:rPr>
        <w:t xml:space="preserve">成交供应商在成交结果公告届满之日起30日内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因未及时下载而造成的不利后果由成交供应商自行承担。</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成交通知书将是合同的一个组成部分。对采购人和成交供应商均具有</w:t>
      </w:r>
      <w:r>
        <w:rPr>
          <w:rFonts w:hint="eastAsia" w:ascii="宋体" w:hAnsi="宋体" w:eastAsia="宋体" w:cs="宋体"/>
          <w:color w:val="auto"/>
          <w:sz w:val="24"/>
          <w:szCs w:val="24"/>
          <w:highlight w:val="none"/>
        </w:rPr>
        <w:t xml:space="preserve">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（4）不满足本磋商文件规定的实质性要求，但在评审过程中又未被磋商小组发现的；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（5）成交后无正当理由拒不与采购人签订采购合同或者未按照磋商文件确定的事项签订采购合同的；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（6）将采购合同转包的；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（7）法律、法规、规章规定的属于成交无效的其他情形。</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139" w:name="_Toc513029237"/>
      <w:r/>
      <w:bookmarkStart w:id="140" w:name="_Toc16938553"/>
      <w:r/>
      <w:bookmarkStart w:id="141" w:name="_Toc20823309"/>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、合同签订相关事项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1、签订合同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签订合同后，成交供应商不得将成交产品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948"/>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2、标的物的追加</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jc w:val="both"/>
        <w:keepLines w:val="0"/>
        <w:keepNext w:val="0"/>
        <w:pageBreakBefore w:val="0"/>
        <w:spacing w:line="360" w:lineRule="auto"/>
        <w:widowControl w:val="off"/>
        <w:tabs>
          <w:tab w:val="left" w:pos="900" w:leader="none"/>
        </w:tabs>
        <w:rPr>
          <w:rFonts w:ascii="Times New Roman" w:hAnsi="Times New Roman" w:eastAsia="宋体" w:cs="Times New Roman"/>
          <w:color w:val="auto"/>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、履约保证金</w:t>
      </w:r>
      <w:bookmarkEnd w:id="139"/>
      <w:r/>
      <w:bookmarkEnd w:id="140"/>
      <w:r/>
      <w:bookmarkEnd w:id="141"/>
      <w:r>
        <w:rPr>
          <w:rFonts w:ascii="宋体" w:hAnsi="宋体" w:eastAsia="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ascii="宋体" w:hAnsi="宋体" w:eastAsia="宋体" w:cs="宋体"/>
          <w:color w:val="auto"/>
          <w:sz w:val="24"/>
          <w:highlight w:val="none"/>
        </w:rPr>
        <w:t xml:space="preserve">收取履约保证金。</w:t>
      </w:r>
      <w:r/>
    </w:p>
    <w:p>
      <w:pPr>
        <w:pStyle w:val="949"/>
        <w:ind w:firstLine="482"/>
        <w:jc w:val="left"/>
        <w:spacing w:before="0" w:after="0" w:line="56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、政策功能</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支持中小企业发展</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应提交《中小企业声明函》。</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1.3</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none"/>
        </w:rPr>
        <w:t xml:space="preserve">购。供应商须按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供应商认为</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文件之日、成交公告发布之日）起七个工作日内以书面形式向采购人、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机构提出质疑。供应商应当在法定质疑期内一次性提出针对同一采购程序环节的质疑。</w:t>
      </w:r>
      <w:r>
        <w:rPr>
          <w:rFonts w:hint="eastAsia" w:ascii="宋体" w:hAnsi="宋体" w:eastAsia="宋体" w:cs="宋体"/>
          <w:b/>
          <w:color w:val="auto"/>
          <w:sz w:val="24"/>
          <w:szCs w:val="24"/>
          <w:highlight w:val="none"/>
        </w:rPr>
        <w:t xml:space="preserve">未依照采购</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公告要求获取</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文件的供应商，视为未参与该项目的采购活动，不具备对该</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rPr>
        <w:t xml:space="preserve">质疑函应当使用范本。</w:t>
      </w:r>
      <w:r>
        <w:rPr>
          <w:rFonts w:hint="eastAsia" w:ascii="宋体" w:hAnsi="宋体" w:eastAsia="宋体" w:cs="宋体"/>
          <w:color w:val="auto"/>
          <w:sz w:val="24"/>
          <w:szCs w:val="24"/>
          <w:highlight w:val="none"/>
        </w:rPr>
        <w:t xml:space="preserve">供应商提出质疑应当</w:t>
      </w:r>
      <w:r>
        <w:rPr>
          <w:rFonts w:hint="eastAsia" w:ascii="宋体" w:hAnsi="宋体" w:eastAsia="宋体" w:cs="宋体"/>
          <w:b/>
          <w:color w:val="auto"/>
          <w:sz w:val="24"/>
          <w:szCs w:val="24"/>
          <w:highlight w:val="none"/>
        </w:rPr>
        <w:t xml:space="preserve">提交质疑函和必要的证明材料</w:t>
      </w:r>
      <w:r>
        <w:rPr>
          <w:rFonts w:hint="eastAsia" w:ascii="宋体" w:hAnsi="宋体" w:eastAsia="宋体" w:cs="宋体"/>
          <w:color w:val="auto"/>
          <w:sz w:val="24"/>
          <w:szCs w:val="24"/>
          <w:highlight w:val="none"/>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对不符合质疑要求的，采购人、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投诉事项依照有关法律、法规执行。</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、其他事项</w:t>
      </w:r>
      <w:r/>
    </w:p>
    <w:p>
      <w:pPr>
        <w:pStyle w:val="760"/>
        <w:ind w:firstLine="420"/>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bookmarkStart w:id="142" w:name="_Toc31203"/>
      <w:r/>
      <w:bookmarkStart w:id="143" w:name="_Toc14554"/>
      <w:r/>
      <w:bookmarkStart w:id="144" w:name="_Toc18421"/>
      <w:r/>
      <w:bookmarkStart w:id="145" w:name="_Toc465856613"/>
      <w:r>
        <w:rPr>
          <w:rFonts w:hint="eastAsia" w:ascii="宋体" w:hAnsi="宋体" w:eastAsia="宋体" w:cs="Times New Roman"/>
          <w:b/>
          <w:color w:val="auto"/>
          <w:sz w:val="24"/>
          <w:szCs w:val="24"/>
          <w:highlight w:val="none"/>
          <w:lang w:val="en-US" w:eastAsia="zh-CN" w:bidi="ar-SA"/>
        </w:rPr>
        <w:t xml:space="preserve">解释权</w:t>
      </w:r>
      <w:r/>
    </w:p>
    <w:p>
      <w:pPr>
        <w:pStyle w:val="760"/>
        <w:ind w:firstLine="42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构成本</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公告（投标邀请书）、</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须知、评标办法、</w:t>
      </w:r>
      <w:r>
        <w:rPr>
          <w:rFonts w:hint="eastAsia" w:hAnsi="宋体"/>
          <w:color w:val="auto"/>
          <w:sz w:val="24"/>
          <w:szCs w:val="24"/>
          <w:highlight w:val="none"/>
          <w:lang w:val="en-US" w:eastAsia="zh-CN"/>
        </w:rPr>
        <w:t xml:space="preserve">响应</w:t>
      </w:r>
      <w:r>
        <w:rPr>
          <w:rFonts w:hint="eastAsia" w:hAnsi="宋体"/>
          <w:color w:val="auto"/>
          <w:sz w:val="24"/>
          <w:szCs w:val="24"/>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hAnsi="宋体"/>
          <w:color w:val="auto"/>
          <w:sz w:val="24"/>
          <w:szCs w:val="24"/>
          <w:highlight w:val="none"/>
          <w:lang w:val="en-US" w:eastAsia="zh-CN"/>
        </w:rPr>
        <w:t xml:space="preserve">采购人</w:t>
      </w:r>
      <w:r>
        <w:rPr>
          <w:rFonts w:hint="eastAsia" w:hAnsi="宋体"/>
          <w:color w:val="auto"/>
          <w:sz w:val="24"/>
          <w:szCs w:val="24"/>
          <w:highlight w:val="none"/>
        </w:rPr>
        <w:t xml:space="preserve">负责解释。</w:t>
      </w:r>
      <w:r/>
    </w:p>
    <w:p>
      <w:pPr>
        <w:pStyle w:val="943"/>
        <w:jc w:val="center"/>
        <w:rPr>
          <w:rFonts w:hint="eastAsia" w:ascii="宋体" w:hAnsi="宋体" w:eastAsia="宋体" w:cs="宋体"/>
          <w:b/>
          <w:bCs/>
          <w:color w:val="auto"/>
          <w:sz w:val="44"/>
          <w:highlight w:val="none"/>
        </w:rPr>
      </w:pPr>
      <w:r>
        <w:rPr>
          <w:rFonts w:hint="eastAsia" w:ascii="宋体" w:hAnsi="宋体" w:eastAsia="宋体" w:cs="宋体"/>
          <w:b/>
          <w:bCs/>
          <w:color w:val="auto"/>
          <w:sz w:val="44"/>
          <w:szCs w:val="44"/>
          <w:highlight w:val="none"/>
        </w:rPr>
        <w:br w:type="page" w:clear="all"/>
      </w:r>
      <w:bookmarkStart w:id="146" w:name="_Toc5959"/>
      <w:r>
        <w:rPr>
          <w:rFonts w:hint="eastAsia" w:ascii="宋体" w:hAnsi="宋体" w:eastAsia="宋体" w:cs="宋体"/>
          <w:b/>
          <w:bCs/>
          <w:color w:val="auto"/>
          <w:sz w:val="44"/>
          <w:szCs w:val="44"/>
          <w:highlight w:val="none"/>
        </w:rPr>
        <w:t xml:space="preserve">第三章 合同条款及格式</w:t>
      </w:r>
      <w:bookmarkEnd w:id="142"/>
      <w:r/>
      <w:bookmarkEnd w:id="143"/>
      <w:r/>
      <w:bookmarkEnd w:id="144"/>
      <w:r/>
      <w:bookmarkEnd w:id="145"/>
      <w:r/>
      <w:bookmarkEnd w:id="146"/>
      <w:r/>
      <w:bookmarkStart w:id="147" w:name="_Hlt16619369"/>
      <w:r/>
      <w:bookmarkEnd w:id="147"/>
      <w:r/>
      <w:r/>
    </w:p>
    <w:p>
      <w:pPr>
        <w:ind w:firstLine="0"/>
        <w:rPr>
          <w:rFonts w:hint="eastAsia" w:ascii="宋体" w:hAnsi="宋体" w:eastAsia="宋体" w:cs="宋体"/>
          <w:color w:val="auto"/>
          <w:highlight w:val="none"/>
        </w:rPr>
      </w:pPr>
      <w:r/>
      <w:bookmarkStart w:id="148" w:name="_Toc465856614"/>
      <w:r/>
      <w:bookmarkStart w:id="149" w:name="_Toc29722"/>
      <w:r/>
      <w:bookmarkStart w:id="150" w:name="_Toc12693"/>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51" w:name="_Toc30913"/>
      <w:r/>
      <w:bookmarkStart w:id="152" w:name="_Toc12412"/>
      <w:r/>
      <w:bookmarkStart w:id="153" w:name="_Toc24213"/>
      <w:r>
        <w:rPr>
          <w:rFonts w:hint="eastAsia" w:ascii="宋体" w:hAnsi="宋体" w:eastAsia="宋体" w:cs="宋体"/>
          <w:b/>
          <w:bCs/>
          <w:color w:val="auto"/>
          <w:sz w:val="44"/>
        </w:rPr>
        <w:t xml:space="preserve">合同</w:t>
      </w:r>
      <w:bookmarkEnd w:id="151"/>
      <w:r/>
      <w:bookmarkEnd w:id="152"/>
      <w:r/>
      <w:bookmarkEnd w:id="153"/>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755"/>
        <w:rPr>
          <w:rFonts w:hint="eastAsia" w:ascii="宋体" w:hAnsi="宋体" w:eastAsia="宋体" w:cs="宋体"/>
          <w:b/>
          <w:bCs/>
          <w:color w:val="auto"/>
          <w:sz w:val="44"/>
        </w:rPr>
      </w:pPr>
      <w:r>
        <w:rPr>
          <w:rFonts w:hint="eastAsia" w:ascii="宋体" w:hAnsi="宋体" w:eastAsia="宋体" w:cs="宋体"/>
          <w:b/>
          <w:bCs/>
          <w:color w:val="auto"/>
          <w:sz w:val="44"/>
        </w:rPr>
      </w:r>
      <w:r/>
    </w:p>
    <w:p>
      <w:pPr>
        <w:pStyle w:val="755"/>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755"/>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755"/>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54" w:name="_Toc25380"/>
      <w:r/>
      <w:bookmarkStart w:id="155" w:name="_Toc30496"/>
      <w:r/>
      <w:bookmarkStart w:id="156" w:name="_Toc12576"/>
      <w:r>
        <w:rPr>
          <w:rFonts w:hint="eastAsia" w:ascii="宋体" w:hAnsi="宋体" w:eastAsia="宋体" w:cs="宋体"/>
          <w:b/>
          <w:bCs/>
          <w:color w:val="auto"/>
          <w:sz w:val="24"/>
        </w:rPr>
        <w:t xml:space="preserve">第一部分  协议书格式</w:t>
      </w:r>
      <w:bookmarkEnd w:id="154"/>
      <w:r/>
      <w:bookmarkEnd w:id="155"/>
      <w:r/>
      <w:bookmarkEnd w:id="156"/>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70"/>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70"/>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70"/>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0"/>
        <w:numPr>
          <w:ilvl w:val="0"/>
          <w:numId w:val="3"/>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0"/>
        <w:numPr>
          <w:ilvl w:val="0"/>
          <w:numId w:val="3"/>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0"/>
        <w:numPr>
          <w:ilvl w:val="0"/>
          <w:numId w:val="3"/>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7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70"/>
        <w:ind w:firstLine="482"/>
        <w:spacing w:line="360" w:lineRule="auto"/>
        <w:rPr>
          <w:rFonts w:hint="eastAsia" w:ascii="宋体" w:hAnsi="宋体" w:eastAsia="宋体" w:cs="宋体"/>
          <w:b/>
          <w:bCs/>
          <w:color w:val="auto"/>
        </w:rPr>
      </w:pPr>
      <w:r/>
      <w:bookmarkStart w:id="157" w:name="_Toc351203485"/>
      <w:r>
        <w:rPr>
          <w:rFonts w:hint="eastAsia" w:ascii="宋体" w:hAnsi="宋体" w:eastAsia="宋体" w:cs="宋体"/>
          <w:b/>
          <w:bCs/>
          <w:color w:val="auto"/>
        </w:rPr>
        <w:t xml:space="preserve">五、</w:t>
      </w:r>
      <w:bookmarkEnd w:id="157"/>
      <w:r>
        <w:rPr>
          <w:rFonts w:hint="eastAsia" w:ascii="宋体" w:hAnsi="宋体" w:eastAsia="宋体" w:cs="宋体"/>
          <w:b/>
          <w:bCs/>
          <w:color w:val="auto"/>
        </w:rPr>
        <w:t xml:space="preserve">项目经理</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70"/>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7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7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7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60"/>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70"/>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jc w:val="center"/>
        <w:spacing w:line="360" w:lineRule="auto"/>
        <w:rPr>
          <w:rFonts w:hint="eastAsia" w:ascii="宋体" w:hAnsi="宋体" w:eastAsia="宋体" w:cs="宋体"/>
          <w:b/>
          <w:bCs/>
          <w:color w:val="auto"/>
          <w:sz w:val="24"/>
          <w:szCs w:val="24"/>
        </w:rPr>
      </w:pPr>
      <w:r/>
      <w:bookmarkStart w:id="158" w:name="_Toc515874989"/>
      <w:r/>
      <w:bookmarkStart w:id="159" w:name="_Toc7506"/>
      <w:r/>
      <w:bookmarkStart w:id="160" w:name="_Toc6026"/>
      <w:r/>
      <w:bookmarkStart w:id="161" w:name="_Toc17825"/>
      <w:r/>
      <w:bookmarkStart w:id="162" w:name="_Toc498006745"/>
      <w:r>
        <w:rPr>
          <w:rFonts w:hint="eastAsia" w:ascii="宋体" w:hAnsi="宋体" w:eastAsia="宋体" w:cs="宋体"/>
          <w:b/>
          <w:bCs/>
          <w:color w:val="auto"/>
          <w:sz w:val="24"/>
          <w:szCs w:val="24"/>
        </w:rPr>
        <w:t xml:space="preserve">第二部分  通用合同条款</w:t>
      </w:r>
      <w:bookmarkEnd w:id="158"/>
      <w:r/>
      <w:bookmarkEnd w:id="159"/>
      <w:r/>
      <w:bookmarkEnd w:id="160"/>
      <w:r/>
      <w:bookmarkEnd w:id="161"/>
      <w:r/>
      <w:bookmarkEnd w:id="162"/>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40"/>
        <w:jc w:val="center"/>
        <w:spacing w:line="360" w:lineRule="auto"/>
        <w:rPr>
          <w:rFonts w:hint="eastAsia" w:ascii="宋体" w:hAnsi="宋体" w:eastAsia="宋体" w:cs="宋体"/>
          <w:color w:val="auto"/>
          <w:sz w:val="24"/>
          <w:szCs w:val="24"/>
        </w:rPr>
      </w:pPr>
      <w:r/>
      <w:bookmarkStart w:id="163" w:name="_Toc498006746"/>
      <w:r/>
      <w:bookmarkStart w:id="164" w:name="_Toc515874990"/>
      <w:r>
        <w:rPr>
          <w:rFonts w:hint="eastAsia" w:ascii="宋体" w:hAnsi="宋体" w:eastAsia="宋体" w:cs="宋体"/>
          <w:color w:val="auto"/>
          <w:sz w:val="24"/>
          <w:szCs w:val="24"/>
        </w:rPr>
        <w:br w:type="page" w:clear="all"/>
      </w:r>
      <w:bookmarkStart w:id="165" w:name="_Toc1602"/>
      <w:r/>
      <w:bookmarkStart w:id="166" w:name="_Toc27953"/>
      <w:r/>
      <w:bookmarkStart w:id="167" w:name="_Toc27227"/>
      <w:r>
        <w:rPr>
          <w:rFonts w:hint="eastAsia" w:ascii="宋体" w:hAnsi="宋体" w:eastAsia="宋体" w:cs="宋体"/>
          <w:b/>
          <w:bCs/>
          <w:color w:val="auto"/>
          <w:sz w:val="24"/>
          <w:szCs w:val="24"/>
        </w:rPr>
        <w:t xml:space="preserve">第三部分  专用合同条款</w:t>
      </w:r>
      <w:bookmarkEnd w:id="163"/>
      <w:r/>
      <w:bookmarkEnd w:id="164"/>
      <w:r/>
      <w:bookmarkEnd w:id="165"/>
      <w:r/>
      <w:bookmarkEnd w:id="166"/>
      <w:r/>
      <w:bookmarkEnd w:id="167"/>
      <w:r/>
      <w:r/>
    </w:p>
    <w:p>
      <w:pPr>
        <w:pStyle w:val="741"/>
        <w:ind w:firstLine="482"/>
        <w:spacing w:before="0" w:after="0" w:line="360" w:lineRule="auto"/>
        <w:rPr>
          <w:rFonts w:hint="eastAsia" w:ascii="宋体" w:hAnsi="宋体" w:eastAsia="宋体" w:cs="宋体"/>
          <w:color w:val="auto"/>
          <w:sz w:val="24"/>
          <w:szCs w:val="24"/>
        </w:rPr>
      </w:pPr>
      <w:r/>
      <w:bookmarkStart w:id="168" w:name="_Toc351203633"/>
      <w:r>
        <w:rPr>
          <w:rFonts w:hint="eastAsia" w:ascii="宋体" w:hAnsi="宋体" w:eastAsia="宋体" w:cs="宋体"/>
          <w:color w:val="auto"/>
          <w:sz w:val="24"/>
          <w:szCs w:val="24"/>
        </w:rPr>
        <w:t xml:space="preserve">1</w:t>
      </w:r>
      <w:bookmarkStart w:id="169" w:name="_Toc296890984"/>
      <w:r/>
      <w:bookmarkStart w:id="170" w:name="_Toc296346657"/>
      <w:r/>
      <w:bookmarkStart w:id="171" w:name="_Toc296347155"/>
      <w:r/>
      <w:bookmarkStart w:id="172" w:name="_Toc292559866"/>
      <w:r/>
      <w:bookmarkStart w:id="173" w:name="_Toc296891196"/>
      <w:r/>
      <w:bookmarkStart w:id="174" w:name="_Toc296944495"/>
      <w:r/>
      <w:bookmarkStart w:id="175" w:name="_Toc296503156"/>
      <w:r/>
      <w:bookmarkStart w:id="176" w:name="_Toc297048342"/>
      <w:r/>
      <w:bookmarkStart w:id="177" w:name="_Toc297120456"/>
      <w:r/>
      <w:bookmarkStart w:id="178" w:name="_Toc292559361"/>
      <w:r>
        <w:rPr>
          <w:rFonts w:hint="eastAsia" w:ascii="宋体" w:hAnsi="宋体" w:eastAsia="宋体" w:cs="宋体"/>
          <w:color w:val="auto"/>
          <w:sz w:val="24"/>
          <w:szCs w:val="24"/>
        </w:rPr>
        <w:t xml:space="preserve">、一般约定</w:t>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79" w:name="_Toc318581155"/>
      <w:r/>
      <w:bookmarkStart w:id="180" w:name="_Toc303539100"/>
      <w:r/>
      <w:bookmarkStart w:id="181" w:name="_Toc304295521"/>
      <w:r/>
      <w:bookmarkStart w:id="182" w:name="_Toc312677986"/>
      <w:r/>
      <w:bookmarkStart w:id="183" w:name="_Toc300934943"/>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79"/>
      <w:r/>
      <w:bookmarkEnd w:id="180"/>
      <w:r/>
      <w:bookmarkEnd w:id="181"/>
      <w:r/>
      <w:bookmarkEnd w:id="182"/>
      <w:r/>
      <w:bookmarkEnd w:id="18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84" w:name="_Toc300934944"/>
      <w:r/>
      <w:bookmarkStart w:id="185" w:name="_Toc318581156"/>
      <w:r/>
      <w:bookmarkStart w:id="186" w:name="_Toc304295522"/>
      <w:r/>
      <w:bookmarkStart w:id="187" w:name="_Toc303539101"/>
      <w:r/>
      <w:bookmarkStart w:id="188" w:name="_Toc312677987"/>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84"/>
      <w:r/>
      <w:bookmarkEnd w:id="185"/>
      <w:r/>
      <w:bookmarkEnd w:id="186"/>
      <w:r/>
      <w:bookmarkEnd w:id="187"/>
      <w:r/>
      <w:bookmarkEnd w:id="188"/>
      <w:r>
        <w:rPr>
          <w:rFonts w:hint="eastAsia" w:ascii="宋体" w:hAnsi="宋体" w:eastAsia="宋体" w:cs="宋体"/>
          <w:color w:val="auto"/>
          <w:sz w:val="24"/>
        </w:rPr>
        <w:t xml:space="preserve">  </w:t>
      </w:r>
      <w:bookmarkStart w:id="189"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190" w:name="_Toc351203634"/>
      <w:r>
        <w:rPr>
          <w:rFonts w:hint="eastAsia" w:ascii="宋体" w:hAnsi="宋体" w:eastAsia="宋体" w:cs="宋体"/>
          <w:color w:val="auto"/>
          <w:sz w:val="24"/>
          <w:szCs w:val="24"/>
        </w:rPr>
        <w:t xml:space="preserve">2</w:t>
      </w:r>
      <w:bookmarkStart w:id="191" w:name="_Toc292559362"/>
      <w:r/>
      <w:bookmarkStart w:id="192" w:name="_Toc296944496"/>
      <w:r/>
      <w:bookmarkStart w:id="193" w:name="_Toc296890985"/>
      <w:r/>
      <w:bookmarkStart w:id="194" w:name="_Toc297048343"/>
      <w:r/>
      <w:bookmarkStart w:id="195" w:name="_Toc297120457"/>
      <w:r/>
      <w:bookmarkStart w:id="196" w:name="_Toc296347156"/>
      <w:r/>
      <w:bookmarkStart w:id="197" w:name="_Toc292559867"/>
      <w:r/>
      <w:bookmarkStart w:id="198" w:name="_Toc296891197"/>
      <w:r/>
      <w:bookmarkStart w:id="199" w:name="_Toc296503157"/>
      <w:r/>
      <w:bookmarkStart w:id="200" w:name="_Toc296346658"/>
      <w:r>
        <w:rPr>
          <w:rFonts w:hint="eastAsia" w:ascii="宋体" w:hAnsi="宋体" w:eastAsia="宋体" w:cs="宋体"/>
          <w:color w:val="auto"/>
          <w:sz w:val="24"/>
          <w:szCs w:val="24"/>
        </w:rPr>
        <w:t xml:space="preserve">、发包人</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953"/>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201" w:name="_Toc318581164"/>
      <w:r/>
      <w:bookmarkStart w:id="202" w:name="_Toc312677997"/>
      <w:r/>
      <w:bookmarkStart w:id="203" w:name="_Toc300934949"/>
      <w:r/>
      <w:bookmarkStart w:id="204" w:name="_Toc297216155"/>
      <w:r/>
      <w:bookmarkStart w:id="205" w:name="_Toc297123496"/>
      <w:r/>
      <w:bookmarkStart w:id="206" w:name="_Toc303539106"/>
      <w:r/>
      <w:bookmarkStart w:id="207" w:name="_Toc304295527"/>
      <w:r/>
      <w:bookmarkStart w:id="208" w:name="_Toc297048349"/>
      <w:r/>
      <w:bookmarkStart w:id="209" w:name="_Toc292559872"/>
      <w:r/>
      <w:bookmarkStart w:id="210" w:name="_Toc292559367"/>
      <w:r/>
      <w:bookmarkStart w:id="211" w:name="_Toc296503163"/>
      <w:r/>
      <w:bookmarkStart w:id="212" w:name="_Toc296347162"/>
      <w:r/>
      <w:bookmarkStart w:id="213" w:name="_Toc296346664"/>
      <w:r/>
      <w:bookmarkStart w:id="214" w:name="_Toc296890991"/>
      <w:r/>
      <w:bookmarkStart w:id="215" w:name="_Toc296944502"/>
      <w:r/>
      <w:bookmarkStart w:id="216" w:name="_Toc296891203"/>
      <w:r/>
      <w:bookmarkStart w:id="217" w:name="_Toc297120463"/>
      <w:r/>
      <w:r/>
    </w:p>
    <w:p>
      <w:pPr>
        <w:pStyle w:val="741"/>
        <w:ind w:firstLine="482"/>
        <w:spacing w:before="0" w:after="0" w:line="360" w:lineRule="auto"/>
        <w:rPr>
          <w:rFonts w:hint="eastAsia" w:ascii="宋体" w:hAnsi="宋体" w:eastAsia="宋体" w:cs="宋体"/>
          <w:color w:val="auto"/>
          <w:sz w:val="24"/>
          <w:szCs w:val="24"/>
        </w:rPr>
      </w:pPr>
      <w:r/>
      <w:bookmarkStart w:id="218" w:name="_Toc351203635"/>
      <w:r/>
      <w:bookmarkStart w:id="219" w:name="_Toc351203638"/>
      <w:r>
        <w:rPr>
          <w:rFonts w:hint="eastAsia" w:ascii="宋体" w:hAnsi="宋体" w:eastAsia="宋体" w:cs="宋体"/>
          <w:color w:val="auto"/>
          <w:sz w:val="24"/>
          <w:szCs w:val="24"/>
        </w:rPr>
        <w:t xml:space="preserve">3</w:t>
      </w:r>
      <w:bookmarkStart w:id="220" w:name="_Toc296944497"/>
      <w:r/>
      <w:bookmarkStart w:id="221" w:name="_Toc292559363"/>
      <w:r/>
      <w:bookmarkStart w:id="222" w:name="_Toc296347157"/>
      <w:r/>
      <w:bookmarkStart w:id="223" w:name="_Toc297048344"/>
      <w:r/>
      <w:bookmarkStart w:id="224" w:name="_Toc297120458"/>
      <w:r/>
      <w:bookmarkStart w:id="225" w:name="_Toc296891198"/>
      <w:r/>
      <w:bookmarkStart w:id="226" w:name="_Toc296346659"/>
      <w:r/>
      <w:bookmarkStart w:id="227" w:name="_Toc296503158"/>
      <w:r/>
      <w:bookmarkStart w:id="228" w:name="_Toc296890986"/>
      <w:r/>
      <w:bookmarkStart w:id="229" w:name="_Toc292559868"/>
      <w:r>
        <w:rPr>
          <w:rFonts w:hint="eastAsia" w:ascii="宋体" w:hAnsi="宋体" w:eastAsia="宋体" w:cs="宋体"/>
          <w:color w:val="auto"/>
          <w:sz w:val="24"/>
          <w:szCs w:val="24"/>
        </w:rPr>
        <w:t xml:space="preserve">、承包人</w:t>
      </w:r>
      <w:bookmarkEnd w:id="218"/>
      <w:r/>
      <w:bookmarkEnd w:id="220"/>
      <w:r/>
      <w:bookmarkEnd w:id="221"/>
      <w:r/>
      <w:bookmarkEnd w:id="222"/>
      <w:r/>
      <w:bookmarkEnd w:id="223"/>
      <w:r/>
      <w:bookmarkEnd w:id="224"/>
      <w:r/>
      <w:bookmarkEnd w:id="225"/>
      <w:r/>
      <w:bookmarkEnd w:id="226"/>
      <w:r/>
      <w:bookmarkEnd w:id="227"/>
      <w:r/>
      <w:bookmarkEnd w:id="228"/>
      <w:r/>
      <w:bookmarkEnd w:id="2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向发包人支付违约金5000元，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w:t>
      </w:r>
      <w:r>
        <w:rPr>
          <w:rFonts w:hint="eastAsia" w:ascii="宋体" w:hAnsi="宋体" w:cs="宋体"/>
          <w:color w:val="auto"/>
          <w:sz w:val="24"/>
          <w:u w:val="single"/>
          <w:lang w:val="en-US" w:eastAsia="zh-CN"/>
        </w:rPr>
        <w:t xml:space="preserve">承包人向发包人支付违约金5万元</w:t>
      </w:r>
      <w:r>
        <w:rPr>
          <w:rFonts w:hint="eastAsia" w:ascii="宋体" w:hAnsi="宋体" w:eastAsia="宋体" w:cs="宋体"/>
          <w:color w:val="auto"/>
          <w:sz w:val="24"/>
          <w:u w:val="single"/>
        </w:rPr>
        <w:t xml:space="preserve">，同时要求承包人更换后的项目经理资质等级、业绩不低于原项目经理，否则解除施工合同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cs="宋体"/>
          <w:color w:val="auto"/>
          <w:sz w:val="24"/>
          <w:u w:val="single"/>
          <w:lang w:val="en-US" w:eastAsia="zh-CN"/>
        </w:rPr>
        <w:t xml:space="preserve">发包人</w:t>
      </w:r>
      <w:r>
        <w:rPr>
          <w:rFonts w:hint="eastAsia" w:ascii="宋体" w:hAnsi="宋体" w:eastAsia="宋体" w:cs="宋体"/>
          <w:color w:val="auto"/>
          <w:sz w:val="24"/>
          <w:u w:val="single"/>
        </w:rPr>
        <w:t xml:space="preserve">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w:t>
      </w:r>
      <w:r>
        <w:rPr>
          <w:rFonts w:hint="eastAsia" w:ascii="宋体" w:hAnsi="宋体" w:eastAsia="宋体" w:cs="宋体"/>
          <w:color w:val="auto"/>
          <w:sz w:val="24"/>
          <w:u w:val="single"/>
          <w:lang w:val="en-US" w:eastAsia="zh-CN"/>
        </w:rPr>
        <w:t xml:space="preserve">处以</w:t>
      </w:r>
      <w:r>
        <w:rPr>
          <w:rFonts w:hint="eastAsia" w:ascii="宋体" w:hAnsi="宋体" w:eastAsia="宋体" w:cs="宋体"/>
          <w:color w:val="auto"/>
          <w:sz w:val="24"/>
          <w:u w:val="single"/>
        </w:rPr>
        <w:t xml:space="preserve">承包人</w:t>
      </w:r>
      <w:r>
        <w:rPr>
          <w:rFonts w:hint="eastAsia" w:ascii="宋体" w:hAnsi="宋体" w:eastAsia="宋体" w:cs="宋体"/>
          <w:color w:val="auto"/>
          <w:sz w:val="24"/>
          <w:u w:val="single"/>
          <w:lang w:val="en-US" w:eastAsia="zh-CN"/>
        </w:rPr>
        <w:t xml:space="preserve">的2</w:t>
      </w:r>
      <w:r>
        <w:rPr>
          <w:rFonts w:hint="eastAsia" w:ascii="宋体" w:hAnsi="宋体" w:eastAsia="宋体" w:cs="宋体"/>
          <w:color w:val="auto"/>
          <w:sz w:val="24"/>
          <w:u w:val="single"/>
        </w:rPr>
        <w:t xml:space="preserve">000元/</w:t>
      </w:r>
      <w:r>
        <w:rPr>
          <w:rFonts w:hint="eastAsia" w:ascii="宋体" w:hAnsi="宋体" w:eastAsia="宋体" w:cs="宋体"/>
          <w:color w:val="auto"/>
          <w:sz w:val="24"/>
          <w:u w:val="single"/>
          <w:lang w:val="en-US" w:eastAsia="zh-CN"/>
        </w:rPr>
        <w:t xml:space="preserve">人·</w:t>
      </w:r>
      <w:r>
        <w:rPr>
          <w:rFonts w:hint="eastAsia" w:ascii="宋体" w:hAnsi="宋体" w:eastAsia="宋体" w:cs="宋体"/>
          <w:color w:val="auto"/>
          <w:sz w:val="24"/>
          <w:u w:val="single"/>
        </w:rPr>
        <w:t xml:space="preserve">次</w:t>
      </w:r>
      <w:r>
        <w:rPr>
          <w:rFonts w:hint="eastAsia" w:ascii="宋体" w:hAnsi="宋体" w:eastAsia="宋体" w:cs="宋体"/>
          <w:color w:val="auto"/>
          <w:sz w:val="24"/>
          <w:u w:val="single"/>
          <w:lang w:val="en-US" w:eastAsia="zh-CN"/>
        </w:rPr>
        <w:t xml:space="preserve">罚款</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30" w:name="_Toc297123492"/>
      <w:r/>
      <w:bookmarkStart w:id="231" w:name="_Toc297048345"/>
      <w:r/>
      <w:bookmarkStart w:id="232" w:name="_Toc303539102"/>
      <w:r/>
      <w:bookmarkStart w:id="233" w:name="_Toc296503159"/>
      <w:r/>
      <w:bookmarkStart w:id="234" w:name="_Toc296891199"/>
      <w:r/>
      <w:bookmarkStart w:id="235" w:name="_Toc296347158"/>
      <w:r/>
      <w:bookmarkStart w:id="236" w:name="_Toc296944498"/>
      <w:r/>
      <w:bookmarkStart w:id="237" w:name="_Toc312677988"/>
      <w:r/>
      <w:bookmarkStart w:id="238" w:name="_Toc296890987"/>
      <w:r/>
      <w:bookmarkStart w:id="239" w:name="_Toc292559869"/>
      <w:r/>
      <w:bookmarkStart w:id="240" w:name="_Toc297216151"/>
      <w:r/>
      <w:bookmarkStart w:id="241" w:name="_Toc297120459"/>
      <w:r/>
      <w:bookmarkStart w:id="242" w:name="_Toc292559364"/>
      <w:r/>
      <w:bookmarkStart w:id="243" w:name="_Toc300934945"/>
      <w:r/>
      <w:bookmarkStart w:id="244" w:name="_Toc304295523"/>
      <w:r/>
      <w:bookmarkStart w:id="245" w:name="_Toc296346660"/>
      <w:r>
        <w:rPr>
          <w:rFonts w:hint="eastAsia" w:ascii="宋体" w:hAnsi="宋体" w:eastAsia="宋体" w:cs="宋体"/>
          <w:color w:val="auto"/>
          <w:sz w:val="24"/>
        </w:rPr>
        <w:t xml:space="preserve">.4 分包</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6" w:name="_Toc296503160"/>
      <w:r/>
      <w:bookmarkStart w:id="247" w:name="_Toc304295524"/>
      <w:r/>
      <w:bookmarkStart w:id="248" w:name="_Toc296346661"/>
      <w:r/>
      <w:bookmarkStart w:id="249" w:name="_Toc296944499"/>
      <w:r/>
      <w:bookmarkStart w:id="250" w:name="_Toc303539103"/>
      <w:r/>
      <w:bookmarkStart w:id="251" w:name="_Toc312677989"/>
      <w:r/>
      <w:bookmarkStart w:id="252" w:name="_Toc297123493"/>
      <w:r/>
      <w:bookmarkStart w:id="253" w:name="_Toc297048346"/>
      <w:r/>
      <w:bookmarkStart w:id="254" w:name="_Toc296891200"/>
      <w:r/>
      <w:bookmarkStart w:id="255" w:name="_Toc292559870"/>
      <w:r/>
      <w:bookmarkStart w:id="256" w:name="_Toc296890988"/>
      <w:r/>
      <w:bookmarkStart w:id="257" w:name="_Toc297120460"/>
      <w:r/>
      <w:bookmarkStart w:id="258" w:name="_Toc300934946"/>
      <w:r/>
      <w:bookmarkStart w:id="259" w:name="_Toc296347159"/>
      <w:r/>
      <w:bookmarkStart w:id="260" w:name="_Toc297216152"/>
      <w:r/>
      <w:bookmarkStart w:id="261" w:name="_Toc318581158"/>
      <w:r/>
      <w:bookmarkStart w:id="262" w:name="_Toc292559365"/>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w:t>
      </w:r>
      <w:r>
        <w:rPr>
          <w:rFonts w:hint="eastAsia" w:ascii="宋体" w:hAnsi="宋体" w:cs="宋体"/>
          <w:color w:val="auto"/>
          <w:sz w:val="24"/>
          <w:u w:val="single"/>
          <w:lang w:val="en-US" w:eastAsia="zh-CN"/>
        </w:rPr>
        <w:t xml:space="preserve">非法</w:t>
      </w:r>
      <w:r>
        <w:rPr>
          <w:rFonts w:hint="eastAsia" w:ascii="宋体" w:hAnsi="宋体" w:eastAsia="宋体" w:cs="宋体"/>
          <w:color w:val="auto"/>
          <w:sz w:val="24"/>
          <w:u w:val="single"/>
        </w:rPr>
        <w:t xml:space="preserve">分包给任何第三方。一旦发现有</w:t>
      </w:r>
      <w:r>
        <w:rPr>
          <w:rFonts w:hint="eastAsia" w:ascii="宋体" w:hAnsi="宋体" w:cs="宋体"/>
          <w:color w:val="auto"/>
          <w:sz w:val="24"/>
          <w:u w:val="single"/>
          <w:lang w:val="en-US" w:eastAsia="zh-CN"/>
        </w:rPr>
        <w:t xml:space="preserve">非法</w:t>
      </w:r>
      <w:r>
        <w:rPr>
          <w:rFonts w:hint="eastAsia" w:ascii="宋体" w:hAnsi="宋体" w:eastAsia="宋体" w:cs="宋体"/>
          <w:color w:val="auto"/>
          <w:sz w:val="24"/>
          <w:u w:val="single"/>
        </w:rPr>
        <w:t xml:space="preserve">分包行为，承包人不仅要收回分包工程，而且要承担违约责任并支付发包人违法分包工程合同价款10%的违约金。如发现转包行为，限令改正，否则发包方有权中止合同，承包方并负违约责任。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Start w:id="263" w:name="_Toc296503161"/>
      <w:r/>
      <w:bookmarkEnd w:id="263"/>
      <w:r/>
      <w:bookmarkStart w:id="264" w:name="_Toc296890989"/>
      <w:r/>
      <w:bookmarkEnd w:id="264"/>
      <w:r/>
      <w:bookmarkStart w:id="265" w:name="_Toc304295525"/>
      <w:r/>
      <w:bookmarkEnd w:id="265"/>
      <w:r/>
      <w:bookmarkStart w:id="266" w:name="_Toc296944500"/>
      <w:r/>
      <w:bookmarkEnd w:id="266"/>
      <w:r/>
      <w:bookmarkStart w:id="267" w:name="_Toc297216153"/>
      <w:r/>
      <w:bookmarkEnd w:id="267"/>
      <w:r/>
      <w:bookmarkStart w:id="268" w:name="_Toc296346662"/>
      <w:r/>
      <w:bookmarkEnd w:id="268"/>
      <w:r/>
      <w:bookmarkStart w:id="269" w:name="_Toc297048347"/>
      <w:r/>
      <w:bookmarkEnd w:id="269"/>
      <w:r/>
      <w:bookmarkStart w:id="270" w:name="_Toc303539104"/>
      <w:r/>
      <w:bookmarkEnd w:id="270"/>
      <w:r/>
      <w:bookmarkStart w:id="271" w:name="_Toc296347160"/>
      <w:r/>
      <w:bookmarkEnd w:id="271"/>
      <w:r/>
      <w:bookmarkStart w:id="272" w:name="_Toc297120461"/>
      <w:r/>
      <w:bookmarkEnd w:id="272"/>
      <w:r/>
      <w:bookmarkStart w:id="273" w:name="_Toc300934947"/>
      <w:r/>
      <w:bookmarkEnd w:id="273"/>
      <w:r/>
      <w:bookmarkStart w:id="274" w:name="_Toc296891201"/>
      <w:r/>
      <w:bookmarkEnd w:id="274"/>
      <w:r/>
      <w:bookmarkStart w:id="275" w:name="_Toc297123494"/>
      <w:r/>
      <w:bookmarkEnd w:id="27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76" w:name="_Toc312677990"/>
      <w:r/>
      <w:bookmarkStart w:id="277" w:name="_Toc318581159"/>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76"/>
      <w:r/>
      <w:bookmarkEnd w:id="27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   。</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41"/>
        <w:ind w:firstLine="482"/>
        <w:spacing w:before="0" w:after="0" w:line="360" w:lineRule="auto"/>
        <w:rPr>
          <w:rFonts w:hint="eastAsia" w:ascii="宋体" w:hAnsi="宋体" w:eastAsia="宋体" w:cs="宋体"/>
          <w:color w:val="auto"/>
          <w:sz w:val="24"/>
          <w:szCs w:val="24"/>
        </w:rPr>
      </w:pPr>
      <w:r/>
      <w:bookmarkStart w:id="278" w:name="_Toc267251418"/>
      <w:r/>
      <w:bookmarkStart w:id="279" w:name="_Toc351203637"/>
      <w:r>
        <w:rPr>
          <w:rFonts w:hint="eastAsia" w:ascii="宋体" w:hAnsi="宋体" w:eastAsia="宋体" w:cs="宋体"/>
          <w:color w:val="auto"/>
          <w:sz w:val="24"/>
          <w:szCs w:val="24"/>
        </w:rPr>
        <w:t xml:space="preserve">5</w:t>
      </w:r>
      <w:bookmarkEnd w:id="278"/>
      <w:r>
        <w:rPr>
          <w:rFonts w:hint="eastAsia" w:ascii="宋体" w:hAnsi="宋体" w:eastAsia="宋体" w:cs="宋体"/>
          <w:color w:val="auto"/>
          <w:sz w:val="24"/>
          <w:szCs w:val="24"/>
        </w:rPr>
        <w:t xml:space="preserve">、工程质量</w:t>
      </w:r>
      <w:bookmarkEnd w:id="27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5.1.1 特殊质量标准和要求：</w:t>
      </w:r>
      <w:r>
        <w:rPr>
          <w:rFonts w:hint="eastAsia" w:ascii="宋体" w:hAnsi="宋体" w:eastAsia="宋体" w:cs="宋体"/>
          <w:color w:val="auto"/>
          <w:sz w:val="24"/>
          <w:u w:val="single"/>
        </w:rPr>
        <w:t xml:space="preserve">工程质量必须达到《施工质量验收统一标准》的合格标准规定。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21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 按相关政策及规范执行</w:t>
      </w:r>
      <w:r>
        <w:rPr>
          <w:rFonts w:hint="eastAsia" w:ascii="宋体" w:hAnsi="宋体" w:eastAsia="宋体" w:cs="宋体"/>
          <w:color w:val="auto"/>
          <w:sz w:val="24"/>
          <w:u w:val="single"/>
        </w:rPr>
        <w:t xml:space="preserve">。</w:t>
      </w:r>
      <w:bookmarkEnd w:id="201"/>
      <w:r/>
      <w:bookmarkEnd w:id="202"/>
      <w:r/>
      <w:bookmarkEnd w:id="203"/>
      <w:r/>
      <w:bookmarkEnd w:id="204"/>
      <w:r/>
      <w:bookmarkEnd w:id="205"/>
      <w:r/>
      <w:bookmarkEnd w:id="206"/>
      <w:r/>
      <w:bookmarkEnd w:id="20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highlight w:val="yellow"/>
        </w:rPr>
        <w:t xml:space="preserve">承包方必须按</w:t>
      </w:r>
      <w:r>
        <w:rPr>
          <w:rFonts w:hint="eastAsia" w:ascii="宋体" w:hAnsi="宋体" w:cs="宋体"/>
          <w:color w:val="auto"/>
          <w:sz w:val="24"/>
          <w:highlight w:val="yellow"/>
          <w:lang w:val="en-US" w:eastAsia="zh-CN"/>
        </w:rPr>
        <w:t xml:space="preserve">相关文件规范</w:t>
      </w:r>
      <w:r>
        <w:rPr>
          <w:rFonts w:hint="eastAsia" w:ascii="宋体" w:hAnsi="宋体" w:eastAsia="宋体" w:cs="宋体"/>
          <w:color w:val="auto"/>
          <w:sz w:val="24"/>
          <w:highlight w:val="yellow"/>
        </w:rPr>
        <w:t xml:space="preserve">要求做好安全文明施工工作，设置必须的围挡及安全警示标志，如达不到</w:t>
      </w:r>
      <w:r>
        <w:rPr>
          <w:rFonts w:hint="eastAsia" w:ascii="宋体" w:hAnsi="宋体" w:cs="宋体"/>
          <w:color w:val="auto"/>
          <w:sz w:val="24"/>
          <w:highlight w:val="yellow"/>
          <w:lang w:val="en-US" w:eastAsia="zh-CN"/>
        </w:rPr>
        <w:t xml:space="preserve">相关文件及规范</w:t>
      </w:r>
      <w:r>
        <w:rPr>
          <w:rFonts w:hint="eastAsia" w:ascii="宋体" w:hAnsi="宋体" w:eastAsia="宋体" w:cs="宋体"/>
          <w:color w:val="auto"/>
          <w:sz w:val="24"/>
          <w:highlight w:val="yellow"/>
        </w:rPr>
        <w:t xml:space="preserve">要求，发包方有权扣</w:t>
      </w:r>
      <w:r>
        <w:rPr>
          <w:rFonts w:hint="eastAsia" w:ascii="宋体" w:hAnsi="宋体" w:cs="宋体"/>
          <w:color w:val="auto"/>
          <w:sz w:val="24"/>
          <w:highlight w:val="yellow"/>
          <w:lang w:val="en-US" w:eastAsia="zh-CN"/>
        </w:rPr>
        <w:t xml:space="preserve">在结算时扣</w:t>
      </w:r>
      <w:r>
        <w:rPr>
          <w:rFonts w:hint="eastAsia" w:ascii="宋体" w:hAnsi="宋体" w:eastAsia="宋体" w:cs="宋体"/>
          <w:color w:val="auto"/>
          <w:sz w:val="24"/>
          <w:highlight w:val="yellow"/>
        </w:rPr>
        <w:t xml:space="preserve">除</w:t>
      </w:r>
      <w:r>
        <w:rPr>
          <w:rFonts w:hint="eastAsia" w:ascii="宋体" w:hAnsi="宋体" w:cs="宋体"/>
          <w:color w:val="auto"/>
          <w:sz w:val="24"/>
          <w:highlight w:val="yellow"/>
          <w:lang w:val="en-US" w:eastAsia="zh-CN"/>
        </w:rPr>
        <w:t xml:space="preserve">相应的</w:t>
      </w:r>
      <w:r>
        <w:rPr>
          <w:rFonts w:hint="eastAsia" w:ascii="宋体" w:hAnsi="宋体" w:eastAsia="宋体" w:cs="宋体"/>
          <w:color w:val="auto"/>
          <w:sz w:val="24"/>
          <w:highlight w:val="yellow"/>
        </w:rPr>
        <w:t xml:space="preserve">安全文明措施费</w:t>
      </w:r>
      <w:r/>
    </w:p>
    <w:p>
      <w:pPr>
        <w:pStyle w:val="741"/>
        <w:ind w:firstLine="482"/>
        <w:spacing w:before="0" w:after="0" w:line="360" w:lineRule="auto"/>
        <w:rPr>
          <w:rFonts w:hint="eastAsia" w:ascii="宋体" w:hAnsi="宋体" w:eastAsia="宋体" w:cs="宋体"/>
          <w:color w:val="auto"/>
          <w:sz w:val="24"/>
          <w:szCs w:val="24"/>
        </w:rPr>
      </w:pPr>
      <w:r/>
      <w:bookmarkStart w:id="280" w:name="_Toc351203639"/>
      <w:r>
        <w:rPr>
          <w:rFonts w:hint="eastAsia" w:ascii="宋体" w:hAnsi="宋体" w:eastAsia="宋体" w:cs="宋体"/>
          <w:color w:val="auto"/>
          <w:sz w:val="24"/>
          <w:szCs w:val="24"/>
        </w:rPr>
        <w:t xml:space="preserve">7、工期和进度</w:t>
      </w:r>
      <w:bookmarkEnd w:id="28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1" w:name="_Toc297123514"/>
      <w:r/>
      <w:bookmarkStart w:id="282" w:name="_Toc297216173"/>
      <w:r/>
      <w:bookmarkStart w:id="283" w:name="_Toc303539123"/>
      <w:r/>
      <w:bookmarkStart w:id="284" w:name="_Toc312678005"/>
      <w:r/>
      <w:bookmarkStart w:id="285" w:name="_Toc312677479"/>
      <w:r/>
      <w:bookmarkStart w:id="286" w:name="_Toc304295541"/>
      <w:r/>
      <w:bookmarkStart w:id="287" w:name="_Toc300934966"/>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81"/>
      <w:r/>
      <w:bookmarkEnd w:id="282"/>
      <w:r/>
      <w:bookmarkEnd w:id="283"/>
      <w:r/>
      <w:bookmarkEnd w:id="284"/>
      <w:r/>
      <w:bookmarkEnd w:id="285"/>
      <w:r/>
      <w:bookmarkEnd w:id="286"/>
      <w:r/>
      <w:bookmarkEnd w:id="28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8" w:name="_Toc312678010"/>
      <w:r/>
      <w:bookmarkStart w:id="289" w:name="_Toc297216175"/>
      <w:r/>
      <w:bookmarkStart w:id="290" w:name="_Toc312677484"/>
      <w:r/>
      <w:bookmarkStart w:id="291" w:name="_Toc297123516"/>
      <w:r/>
      <w:bookmarkStart w:id="292" w:name="_Toc300934968"/>
      <w:r/>
      <w:bookmarkStart w:id="293" w:name="_Toc304295546"/>
      <w:r/>
      <w:bookmarkStart w:id="294" w:name="_Toc303539125"/>
      <w:r>
        <w:rPr>
          <w:rFonts w:hint="eastAsia" w:ascii="宋体" w:hAnsi="宋体" w:eastAsia="宋体" w:cs="宋体"/>
          <w:color w:val="auto"/>
          <w:sz w:val="24"/>
        </w:rPr>
        <w:t xml:space="preserve">.5 工期延误</w:t>
      </w:r>
      <w:bookmarkEnd w:id="288"/>
      <w:r/>
      <w:bookmarkEnd w:id="289"/>
      <w:r/>
      <w:bookmarkEnd w:id="290"/>
      <w:r/>
      <w:bookmarkEnd w:id="291"/>
      <w:r/>
      <w:bookmarkEnd w:id="292"/>
      <w:r/>
      <w:bookmarkEnd w:id="293"/>
      <w:r/>
      <w:bookmarkEnd w:id="2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95" w:name="_Toc312678012"/>
      <w:r/>
      <w:bookmarkStart w:id="296" w:name="_Toc312677486"/>
      <w:r/>
      <w:bookmarkStart w:id="297" w:name="_Toc318581169"/>
      <w:r/>
      <w:bookmarkStart w:id="298" w:name="_Toc300934970"/>
      <w:r/>
      <w:bookmarkStart w:id="299" w:name="_Toc297123518"/>
      <w:r/>
      <w:bookmarkStart w:id="300" w:name="_Toc303539127"/>
      <w:r/>
      <w:bookmarkStart w:id="301" w:name="_Toc297216177"/>
      <w:r/>
      <w:bookmarkStart w:id="302" w:name="_Toc304295548"/>
      <w:r>
        <w:rPr>
          <w:rFonts w:hint="eastAsia" w:ascii="宋体" w:hAnsi="宋体" w:eastAsia="宋体" w:cs="宋体"/>
          <w:color w:val="auto"/>
          <w:sz w:val="24"/>
        </w:rPr>
        <w:t xml:space="preserve">.5.2 因承包人原因导致工期延误</w:t>
      </w:r>
      <w:bookmarkEnd w:id="295"/>
      <w:r/>
      <w:bookmarkEnd w:id="296"/>
      <w:r/>
      <w:bookmarkEnd w:id="29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303" w:name="_Toc312678013"/>
      <w:r/>
      <w:bookmarkStart w:id="304" w:name="_Toc318581170"/>
      <w:r/>
      <w:bookmarkStart w:id="305" w:name="_Toc312677487"/>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每延误一天，承包人赔偿给发包人合同价的万分之一违约金</w:t>
      </w:r>
      <w:r>
        <w:rPr>
          <w:rFonts w:hint="eastAsia" w:ascii="宋体" w:hAnsi="宋体" w:eastAsia="宋体" w:cs="宋体"/>
          <w:b/>
          <w:color w:val="auto"/>
          <w:sz w:val="24"/>
        </w:rPr>
        <w:t xml:space="preserve">。</w:t>
      </w:r>
      <w:bookmarkEnd w:id="298"/>
      <w:r/>
      <w:bookmarkEnd w:id="299"/>
      <w:r/>
      <w:bookmarkEnd w:id="300"/>
      <w:r/>
      <w:bookmarkEnd w:id="301"/>
      <w:r/>
      <w:bookmarkEnd w:id="302"/>
      <w:r/>
      <w:bookmarkEnd w:id="303"/>
      <w:r/>
      <w:bookmarkEnd w:id="304"/>
      <w:r/>
      <w:bookmarkEnd w:id="30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306" w:name="_Toc303539128"/>
      <w:r/>
      <w:bookmarkStart w:id="307" w:name="_Toc297216178"/>
      <w:r/>
      <w:bookmarkStart w:id="308" w:name="_Toc312678015"/>
      <w:r/>
      <w:bookmarkStart w:id="309" w:name="_Toc304295549"/>
      <w:r/>
      <w:bookmarkStart w:id="310" w:name="_Toc297123519"/>
      <w:r/>
      <w:bookmarkStart w:id="311" w:name="_Toc300934971"/>
      <w:r>
        <w:rPr>
          <w:rFonts w:hint="eastAsia" w:ascii="宋体" w:hAnsi="宋体" w:eastAsia="宋体" w:cs="宋体"/>
          <w:color w:val="auto"/>
          <w:sz w:val="24"/>
        </w:rPr>
        <w:t xml:space="preserve">.6 不</w:t>
      </w:r>
      <w:bookmarkEnd w:id="306"/>
      <w:r/>
      <w:bookmarkEnd w:id="307"/>
      <w:r/>
      <w:bookmarkEnd w:id="308"/>
      <w:r/>
      <w:bookmarkEnd w:id="309"/>
      <w:r/>
      <w:bookmarkEnd w:id="310"/>
      <w:r/>
      <w:bookmarkEnd w:id="311"/>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312" w:name="_Toc297123520"/>
      <w:r/>
      <w:bookmarkStart w:id="313" w:name="_Toc300934972"/>
      <w:r/>
      <w:bookmarkStart w:id="314" w:name="_Toc303539129"/>
      <w:r/>
      <w:bookmarkStart w:id="315" w:name="_Toc318581172"/>
      <w:r/>
      <w:bookmarkStart w:id="316" w:name="_Toc312678016"/>
      <w:r/>
      <w:bookmarkStart w:id="317" w:name="_Toc304295550"/>
      <w:r/>
      <w:bookmarkStart w:id="318" w:name="_Toc297216179"/>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12"/>
      <w:r/>
      <w:bookmarkEnd w:id="313"/>
      <w:r/>
      <w:bookmarkEnd w:id="314"/>
      <w:r/>
      <w:bookmarkEnd w:id="315"/>
      <w:r/>
      <w:bookmarkEnd w:id="316"/>
      <w:r/>
      <w:bookmarkEnd w:id="317"/>
      <w:r/>
      <w:bookmarkEnd w:id="3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319" w:name="_Toc300934973"/>
      <w:r/>
      <w:bookmarkStart w:id="320" w:name="_Toc303539130"/>
      <w:r/>
      <w:bookmarkStart w:id="321" w:name="_Toc297123521"/>
      <w:r/>
      <w:bookmarkStart w:id="322" w:name="_Toc312678017"/>
      <w:r/>
      <w:bookmarkStart w:id="323" w:name="_Toc304295551"/>
      <w:r/>
      <w:bookmarkStart w:id="324" w:name="_Toc297216180"/>
      <w:r>
        <w:rPr>
          <w:rFonts w:hint="eastAsia" w:ascii="宋体" w:hAnsi="宋体" w:eastAsia="宋体" w:cs="宋体"/>
          <w:color w:val="auto"/>
          <w:sz w:val="24"/>
        </w:rPr>
        <w:t xml:space="preserve">.7异常恶劣的气候条件</w:t>
      </w:r>
      <w:bookmarkEnd w:id="319"/>
      <w:r/>
      <w:bookmarkEnd w:id="320"/>
      <w:r/>
      <w:bookmarkEnd w:id="321"/>
      <w:r/>
      <w:bookmarkEnd w:id="322"/>
      <w:r/>
      <w:bookmarkEnd w:id="323"/>
      <w:r/>
      <w:bookmarkEnd w:id="32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325" w:name="_Toc351203640"/>
      <w:r>
        <w:rPr>
          <w:rFonts w:hint="eastAsia" w:ascii="宋体" w:hAnsi="宋体" w:eastAsia="宋体" w:cs="宋体"/>
          <w:color w:val="auto"/>
          <w:sz w:val="24"/>
          <w:szCs w:val="24"/>
        </w:rPr>
        <w:t xml:space="preserve">8、材料与设备</w:t>
      </w:r>
      <w:bookmarkEnd w:id="325"/>
      <w:r/>
      <w:r/>
    </w:p>
    <w:p>
      <w:pPr>
        <w:ind w:firstLine="480"/>
        <w:spacing w:line="360" w:lineRule="auto"/>
        <w:rPr>
          <w:rFonts w:hint="eastAsia" w:ascii="宋体" w:hAnsi="宋体" w:eastAsia="宋体" w:cs="宋体"/>
          <w:color w:val="auto"/>
          <w:sz w:val="24"/>
        </w:rPr>
      </w:pPr>
      <w:r/>
      <w:bookmarkStart w:id="326" w:name="_Toc304295557"/>
      <w:r/>
      <w:bookmarkStart w:id="327" w:name="_Toc312677494"/>
      <w:r/>
      <w:bookmarkStart w:id="328" w:name="_Toc297123528"/>
      <w:r/>
      <w:bookmarkStart w:id="329" w:name="_Toc297048354"/>
      <w:r/>
      <w:bookmarkStart w:id="330" w:name="_Toc318581173"/>
      <w:r/>
      <w:bookmarkStart w:id="331" w:name="_Toc297120468"/>
      <w:r/>
      <w:bookmarkStart w:id="332" w:name="_Toc296890996"/>
      <w:r/>
      <w:bookmarkStart w:id="333" w:name="_Toc303539137"/>
      <w:r/>
      <w:bookmarkStart w:id="334" w:name="_Toc296891208"/>
      <w:r/>
      <w:bookmarkStart w:id="335" w:name="_Toc300934980"/>
      <w:r/>
      <w:bookmarkStart w:id="336" w:name="_Toc297216187"/>
      <w:r/>
      <w:bookmarkStart w:id="337" w:name="_Toc296944507"/>
      <w:r/>
      <w:bookmarkStart w:id="338" w:name="_Toc296346669"/>
      <w:r/>
      <w:bookmarkStart w:id="339" w:name="_Toc296347167"/>
      <w:r/>
      <w:bookmarkStart w:id="340" w:name="_Toc312678020"/>
      <w:r/>
      <w:bookmarkStart w:id="341" w:name="_Toc296503168"/>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208"/>
      <w:r/>
      <w:bookmarkEnd w:id="209"/>
      <w:r/>
      <w:bookmarkEnd w:id="210"/>
      <w:r/>
      <w:bookmarkEnd w:id="211"/>
      <w:r/>
      <w:bookmarkEnd w:id="212"/>
      <w:r/>
      <w:bookmarkEnd w:id="213"/>
      <w:r/>
      <w:bookmarkEnd w:id="214"/>
      <w:r/>
      <w:bookmarkEnd w:id="215"/>
      <w:r/>
      <w:bookmarkEnd w:id="216"/>
      <w:r/>
      <w:bookmarkEnd w:id="217"/>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pStyle w:val="741"/>
        <w:ind w:firstLine="482"/>
        <w:spacing w:before="0" w:after="0" w:line="360" w:lineRule="auto"/>
        <w:rPr>
          <w:rFonts w:hint="eastAsia" w:ascii="宋体" w:hAnsi="宋体" w:eastAsia="宋体" w:cs="宋体"/>
          <w:color w:val="auto"/>
          <w:sz w:val="24"/>
          <w:szCs w:val="24"/>
        </w:rPr>
      </w:pPr>
      <w:r/>
      <w:bookmarkStart w:id="342" w:name="_Toc280868656"/>
      <w:r/>
      <w:bookmarkStart w:id="343" w:name="_Toc267251424"/>
      <w:r/>
      <w:bookmarkStart w:id="344" w:name="_Toc280868655"/>
      <w:r/>
      <w:bookmarkStart w:id="345" w:name="_Toc351203641"/>
      <w:r>
        <w:rPr>
          <w:rFonts w:hint="eastAsia" w:ascii="宋体" w:hAnsi="宋体" w:eastAsia="宋体" w:cs="宋体"/>
          <w:color w:val="auto"/>
          <w:sz w:val="24"/>
          <w:szCs w:val="24"/>
        </w:rPr>
        <w:t xml:space="preserve">9</w:t>
      </w:r>
      <w:bookmarkEnd w:id="342"/>
      <w:r/>
      <w:bookmarkEnd w:id="343"/>
      <w:r/>
      <w:bookmarkEnd w:id="344"/>
      <w:r/>
      <w:bookmarkStart w:id="346" w:name="_Toc297123533"/>
      <w:r/>
      <w:bookmarkStart w:id="347" w:name="_Toc304295559"/>
      <w:r/>
      <w:bookmarkStart w:id="348" w:name="_Toc300934982"/>
      <w:r/>
      <w:bookmarkStart w:id="349" w:name="_Toc303539139"/>
      <w:r/>
      <w:bookmarkStart w:id="350" w:name="_Toc312677495"/>
      <w:r/>
      <w:bookmarkStart w:id="351" w:name="_Toc297216192"/>
      <w:r/>
      <w:bookmarkStart w:id="352" w:name="_Toc312678021"/>
      <w:r/>
      <w:bookmarkStart w:id="353" w:name="_Toc296346674"/>
      <w:r/>
      <w:bookmarkStart w:id="354" w:name="_Toc296891001"/>
      <w:r/>
      <w:bookmarkStart w:id="355" w:name="_Toc297120473"/>
      <w:r/>
      <w:bookmarkStart w:id="356" w:name="_Toc296891213"/>
      <w:r/>
      <w:bookmarkStart w:id="357" w:name="_Toc267251427"/>
      <w:r/>
      <w:bookmarkStart w:id="358" w:name="_Toc292559378"/>
      <w:r/>
      <w:bookmarkStart w:id="359" w:name="_Toc297048359"/>
      <w:r/>
      <w:bookmarkStart w:id="360" w:name="_Toc292559883"/>
      <w:r/>
      <w:bookmarkStart w:id="361" w:name="_Toc296944512"/>
      <w:r/>
      <w:bookmarkStart w:id="362" w:name="_Toc296347172"/>
      <w:r/>
      <w:bookmarkStart w:id="363" w:name="_Toc296503173"/>
      <w:r/>
      <w:bookmarkStart w:id="364" w:name="_Toc267251428"/>
      <w:r>
        <w:rPr>
          <w:rFonts w:hint="eastAsia" w:ascii="宋体" w:hAnsi="宋体" w:eastAsia="宋体" w:cs="宋体"/>
          <w:color w:val="auto"/>
          <w:sz w:val="24"/>
          <w:szCs w:val="24"/>
        </w:rPr>
        <w:t xml:space="preserve">、试验与检验</w:t>
      </w:r>
      <w:bookmarkEnd w:id="345"/>
      <w:r/>
      <w:bookmarkEnd w:id="346"/>
      <w:r/>
      <w:bookmarkEnd w:id="347"/>
      <w:r/>
      <w:bookmarkEnd w:id="348"/>
      <w:r/>
      <w:bookmarkEnd w:id="349"/>
      <w:r/>
      <w:bookmarkEnd w:id="350"/>
      <w:r/>
      <w:bookmarkEnd w:id="351"/>
      <w:r/>
      <w:bookmarkEnd w:id="35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65" w:name="_Toc300934983"/>
      <w:r/>
      <w:bookmarkStart w:id="366" w:name="_Toc303539140"/>
      <w:r/>
      <w:bookmarkStart w:id="367" w:name="_Toc312677496"/>
      <w:r/>
      <w:bookmarkStart w:id="368" w:name="_Toc297216193"/>
      <w:r/>
      <w:bookmarkStart w:id="369" w:name="_Toc304295560"/>
      <w:r/>
      <w:bookmarkStart w:id="370" w:name="_Toc297123534"/>
      <w:r/>
      <w:bookmarkStart w:id="371" w:name="_Toc312678022"/>
      <w:r>
        <w:rPr>
          <w:rFonts w:hint="eastAsia" w:ascii="宋体" w:hAnsi="宋体" w:eastAsia="宋体" w:cs="宋体"/>
          <w:color w:val="auto"/>
          <w:sz w:val="24"/>
        </w:rPr>
        <w:t xml:space="preserve">.1试验设备与试验人员</w:t>
      </w:r>
      <w:bookmarkEnd w:id="365"/>
      <w:r/>
      <w:bookmarkEnd w:id="366"/>
      <w:r/>
      <w:bookmarkEnd w:id="367"/>
      <w:r/>
      <w:bookmarkEnd w:id="368"/>
      <w:r/>
      <w:bookmarkEnd w:id="369"/>
      <w:r/>
      <w:bookmarkEnd w:id="370"/>
      <w:r/>
      <w:bookmarkEnd w:id="37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72" w:name="_Toc297216194"/>
      <w:r/>
      <w:bookmarkStart w:id="373" w:name="_Toc303539141"/>
      <w:r/>
      <w:bookmarkStart w:id="374" w:name="_Toc300934984"/>
      <w:r/>
      <w:bookmarkStart w:id="375" w:name="_Toc304295561"/>
      <w:r/>
      <w:bookmarkStart w:id="376" w:name="_Toc297123535"/>
      <w:r/>
      <w:bookmarkStart w:id="377" w:name="_Toc312677497"/>
      <w:r/>
      <w:bookmarkStart w:id="378" w:name="_Toc312678023"/>
      <w:r/>
      <w:bookmarkStart w:id="379"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72"/>
      <w:r/>
      <w:bookmarkEnd w:id="373"/>
      <w:r/>
      <w:bookmarkEnd w:id="374"/>
      <w:r/>
      <w:bookmarkEnd w:id="375"/>
      <w:r/>
      <w:bookmarkEnd w:id="376"/>
      <w:r/>
      <w:bookmarkEnd w:id="377"/>
      <w:r/>
      <w:bookmarkEnd w:id="378"/>
      <w:r/>
      <w:bookmarkStart w:id="380" w:name="_Toc304295562"/>
      <w:r/>
      <w:bookmarkStart w:id="381" w:name="_Toc312677498"/>
      <w:r/>
      <w:bookmarkStart w:id="382" w:name="_Toc297216195"/>
      <w:r/>
      <w:bookmarkStart w:id="383" w:name="_Toc297123536"/>
      <w:r/>
      <w:bookmarkStart w:id="384" w:name="_Toc300934985"/>
      <w:r/>
      <w:bookmarkStart w:id="385" w:name="_Toc312678024"/>
      <w:r/>
      <w:bookmarkStart w:id="386" w:name="_Toc303539142"/>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79"/>
      <w:r/>
      <w:bookmarkEnd w:id="380"/>
      <w:r/>
      <w:bookmarkEnd w:id="381"/>
      <w:r/>
      <w:bookmarkEnd w:id="382"/>
      <w:r/>
      <w:bookmarkEnd w:id="383"/>
      <w:r/>
      <w:bookmarkEnd w:id="384"/>
      <w:r/>
      <w:bookmarkEnd w:id="385"/>
      <w:r/>
      <w:bookmarkEnd w:id="386"/>
      <w:r/>
      <w:r/>
    </w:p>
    <w:p>
      <w:pPr>
        <w:pStyle w:val="741"/>
        <w:ind w:firstLine="482"/>
        <w:spacing w:before="0" w:after="0" w:line="360" w:lineRule="auto"/>
        <w:rPr>
          <w:rFonts w:hint="eastAsia" w:ascii="宋体" w:hAnsi="宋体" w:eastAsia="宋体" w:cs="宋体"/>
          <w:color w:val="auto"/>
          <w:sz w:val="24"/>
          <w:szCs w:val="24"/>
        </w:rPr>
      </w:pPr>
      <w:r/>
      <w:bookmarkStart w:id="387" w:name="_Toc351203642"/>
      <w:r>
        <w:rPr>
          <w:rFonts w:hint="eastAsia" w:ascii="宋体" w:hAnsi="宋体" w:eastAsia="宋体" w:cs="宋体"/>
          <w:color w:val="auto"/>
          <w:sz w:val="24"/>
          <w:szCs w:val="24"/>
        </w:rPr>
        <w:t xml:space="preserve">1</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88" w:name="_Toc296891021"/>
      <w:r/>
      <w:bookmarkStart w:id="389" w:name="_Toc304295566"/>
      <w:r/>
      <w:bookmarkStart w:id="390" w:name="_Toc296347192"/>
      <w:r/>
      <w:bookmarkStart w:id="391" w:name="_Toc292559398"/>
      <w:r/>
      <w:bookmarkStart w:id="392" w:name="_Toc296891233"/>
      <w:r/>
      <w:bookmarkStart w:id="393" w:name="_Toc292559903"/>
      <w:r/>
      <w:bookmarkStart w:id="394" w:name="_Toc303539146"/>
      <w:r/>
      <w:bookmarkStart w:id="395" w:name="_Toc312677499"/>
      <w:r/>
      <w:bookmarkStart w:id="396" w:name="_Toc296346694"/>
      <w:r/>
      <w:bookmarkStart w:id="397" w:name="_Toc296503193"/>
      <w:r/>
      <w:bookmarkStart w:id="398" w:name="_Toc297120493"/>
      <w:r/>
      <w:bookmarkStart w:id="399" w:name="_Toc297048379"/>
      <w:r/>
      <w:bookmarkStart w:id="400" w:name="_Toc297123540"/>
      <w:r/>
      <w:bookmarkStart w:id="401" w:name="_Toc296944532"/>
      <w:r/>
      <w:bookmarkStart w:id="402" w:name="_Toc300934989"/>
      <w:r/>
      <w:bookmarkStart w:id="403" w:name="_Toc297216199"/>
      <w:r/>
      <w:bookmarkStart w:id="404" w:name="_Toc312678025"/>
      <w:r/>
      <w:bookmarkStart w:id="405" w:name="_Toc267251441"/>
      <w:r/>
      <w:bookmarkStart w:id="406" w:name="_Toc267251439"/>
      <w:r/>
      <w:bookmarkStart w:id="407" w:name="_Toc267251440"/>
      <w:r/>
      <w:bookmarkStart w:id="408" w:name="_Toc267251433"/>
      <w:r/>
      <w:bookmarkStart w:id="409" w:name="_Toc267251435"/>
      <w:r/>
      <w:bookmarkStart w:id="410" w:name="_Toc267251437"/>
      <w:r/>
      <w:bookmarkStart w:id="411" w:name="_Toc267251442"/>
      <w:r>
        <w:rPr>
          <w:rFonts w:hint="eastAsia" w:ascii="宋体" w:hAnsi="宋体" w:eastAsia="宋体" w:cs="宋体"/>
          <w:color w:val="auto"/>
          <w:sz w:val="24"/>
          <w:szCs w:val="24"/>
        </w:rPr>
        <w:t xml:space="preserve">0、变更</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12" w:name="_Toc304295567"/>
      <w:r/>
      <w:bookmarkStart w:id="413" w:name="_Toc300934990"/>
      <w:r/>
      <w:bookmarkStart w:id="414" w:name="_Toc297120494"/>
      <w:r/>
      <w:bookmarkStart w:id="415" w:name="_Toc297216200"/>
      <w:r/>
      <w:bookmarkStart w:id="416" w:name="_Toc296891022"/>
      <w:r/>
      <w:bookmarkStart w:id="417" w:name="_Toc312678026"/>
      <w:r/>
      <w:bookmarkStart w:id="418" w:name="_Toc292559904"/>
      <w:r/>
      <w:bookmarkStart w:id="419" w:name="_Toc296346695"/>
      <w:r/>
      <w:bookmarkStart w:id="420" w:name="_Toc312677500"/>
      <w:r/>
      <w:bookmarkStart w:id="421" w:name="_Toc296944533"/>
      <w:r/>
      <w:bookmarkStart w:id="422" w:name="_Toc297048380"/>
      <w:r/>
      <w:bookmarkStart w:id="423" w:name="_Toc296891234"/>
      <w:r/>
      <w:bookmarkStart w:id="424" w:name="_Toc296503194"/>
      <w:r/>
      <w:bookmarkStart w:id="425" w:name="_Toc303539147"/>
      <w:r/>
      <w:bookmarkStart w:id="426" w:name="_Toc292559399"/>
      <w:r/>
      <w:bookmarkStart w:id="427" w:name="_Toc297123541"/>
      <w:r/>
      <w:bookmarkStart w:id="428" w:name="_Toc296347193"/>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b/>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highlight w:val="none"/>
        </w:rPr>
        <w:t xml:space="preserve">按《建设工程工程量清单计价规范》(GB50500-2013)和《江苏省建筑与装饰工程计价</w:t>
      </w:r>
      <w:r>
        <w:rPr>
          <w:rFonts w:hint="eastAsia" w:ascii="宋体" w:hAnsi="宋体" w:cs="宋体"/>
          <w:b/>
          <w:bCs/>
          <w:color w:val="auto"/>
          <w:sz w:val="24"/>
          <w:highlight w:val="none"/>
          <w:lang w:val="en-US" w:eastAsia="zh-CN"/>
        </w:rPr>
        <w:t xml:space="preserve">定额</w:t>
      </w:r>
      <w:r>
        <w:rPr>
          <w:rFonts w:hint="eastAsia" w:ascii="宋体" w:hAnsi="宋体" w:eastAsia="宋体" w:cs="宋体"/>
          <w:b/>
          <w:bCs/>
          <w:color w:val="auto"/>
          <w:sz w:val="24"/>
          <w:highlight w:val="none"/>
        </w:rPr>
        <w:t xml:space="preserve">》(2014)、《通用安装工程工程量计算规范》(GB50</w:t>
      </w:r>
      <w:r>
        <w:rPr>
          <w:rFonts w:hint="eastAsia" w:ascii="宋体" w:hAnsi="宋体" w:cs="宋体"/>
          <w:b/>
          <w:bCs/>
          <w:color w:val="auto"/>
          <w:sz w:val="24"/>
          <w:highlight w:val="none"/>
          <w:lang w:val="en-US" w:eastAsia="zh-CN"/>
        </w:rPr>
        <w:t xml:space="preserve">586</w:t>
      </w:r>
      <w:r>
        <w:rPr>
          <w:rFonts w:hint="eastAsia" w:ascii="宋体" w:hAnsi="宋体" w:eastAsia="宋体" w:cs="宋体"/>
          <w:b/>
          <w:bCs/>
          <w:color w:val="auto"/>
          <w:sz w:val="24"/>
          <w:highlight w:val="none"/>
        </w:rPr>
        <w:t xml:space="preserve">-2013)</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szCs w:val="24"/>
        </w:rPr>
        <w:t xml:space="preserve">《房屋建筑与装饰工程工程量计算规范》</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GB50854-2013</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、《市政工程计量规范》（GB50857</w:t>
      </w:r>
      <w:r>
        <w:rPr>
          <w:rFonts w:hint="eastAsia" w:cs="宋体"/>
          <w:color w:val="auto"/>
          <w:sz w:val="24"/>
          <w:szCs w:val="24"/>
          <w:lang w:val="en-US" w:eastAsia="zh-CN"/>
        </w:rPr>
        <w:t xml:space="preserve">-</w:t>
      </w:r>
      <w:r>
        <w:rPr>
          <w:rFonts w:hint="eastAsia" w:ascii="宋体" w:hAnsi="宋体" w:eastAsia="宋体" w:cs="宋体"/>
          <w:color w:val="auto"/>
          <w:sz w:val="24"/>
          <w:szCs w:val="24"/>
        </w:rPr>
        <w:t xml:space="preserve">2013）、《仿古建筑工程工程量计算规范》（GB50855</w:t>
      </w:r>
      <w:r>
        <w:rPr>
          <w:rFonts w:hint="eastAsia" w:cs="宋体"/>
          <w:color w:val="auto"/>
          <w:sz w:val="24"/>
          <w:szCs w:val="24"/>
          <w:lang w:val="en-US" w:eastAsia="zh-CN"/>
        </w:rPr>
        <w:t xml:space="preserve">-</w:t>
      </w:r>
      <w:r>
        <w:rPr>
          <w:rFonts w:hint="eastAsia" w:ascii="宋体" w:hAnsi="宋体" w:eastAsia="宋体" w:cs="宋体"/>
          <w:color w:val="auto"/>
          <w:sz w:val="24"/>
          <w:szCs w:val="24"/>
        </w:rPr>
        <w:t xml:space="preserve">2013）、《江苏省建设工程费用定额》（2014）、《江苏省建筑与装饰工程计价定额》（2014）、《江苏省市政工程计价定额》（2014）、《江苏省仿古建筑与园林工程计价表》(2007)</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《江苏省建设工程费用定额》（2016年营改增调整后）</w:t>
      </w:r>
      <w:r>
        <w:rPr>
          <w:rFonts w:hint="eastAsia" w:ascii="宋体" w:hAnsi="宋体" w:eastAsia="宋体" w:cs="宋体"/>
          <w:b/>
          <w:bCs/>
          <w:color w:val="auto"/>
          <w:sz w:val="24"/>
          <w:highlight w:val="none"/>
        </w:rPr>
        <w:t xml:space="preserve">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29" w:name="_Toc296944536"/>
      <w:r/>
      <w:bookmarkStart w:id="430" w:name="_Toc300934993"/>
      <w:r/>
      <w:bookmarkStart w:id="431" w:name="_Toc297216203"/>
      <w:r/>
      <w:bookmarkStart w:id="432" w:name="_Toc296346698"/>
      <w:r/>
      <w:bookmarkStart w:id="433" w:name="_Toc296891025"/>
      <w:r/>
      <w:bookmarkStart w:id="434" w:name="_Toc296503197"/>
      <w:r/>
      <w:bookmarkStart w:id="435" w:name="_Toc297123544"/>
      <w:r/>
      <w:bookmarkStart w:id="436" w:name="_Toc292559907"/>
      <w:r/>
      <w:bookmarkStart w:id="437" w:name="_Toc303539150"/>
      <w:r/>
      <w:bookmarkStart w:id="438" w:name="_Toc296347196"/>
      <w:r/>
      <w:bookmarkStart w:id="439" w:name="_Toc297048383"/>
      <w:r/>
      <w:bookmarkStart w:id="440" w:name="_Toc297120497"/>
      <w:r/>
      <w:bookmarkStart w:id="441" w:name="_Toc296891237"/>
      <w:r/>
      <w:bookmarkStart w:id="442" w:name="_Toc292559402"/>
      <w:r/>
      <w:bookmarkStart w:id="443" w:name="_Toc304295570"/>
      <w:r/>
      <w:bookmarkStart w:id="444" w:name="_Toc312678029"/>
      <w:r/>
      <w:bookmarkStart w:id="445" w:name="_Toc312677503"/>
      <w:r>
        <w:rPr>
          <w:rFonts w:hint="eastAsia" w:ascii="宋体" w:hAnsi="宋体" w:eastAsia="宋体" w:cs="宋体"/>
          <w:color w:val="auto"/>
          <w:sz w:val="24"/>
          <w:highlight w:val="none"/>
        </w:rPr>
        <w:t xml:space="preserve">0.3承</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Start w:id="446" w:name="_Toc296944542"/>
      <w:r/>
      <w:bookmarkStart w:id="447" w:name="_Toc297048389"/>
      <w:r/>
      <w:bookmarkStart w:id="448" w:name="_Toc300934994"/>
      <w:r/>
      <w:bookmarkStart w:id="449" w:name="_Toc296891243"/>
      <w:r/>
      <w:bookmarkStart w:id="450" w:name="_Toc303539151"/>
      <w:r/>
      <w:bookmarkStart w:id="451" w:name="_Toc296503203"/>
      <w:r/>
      <w:bookmarkStart w:id="452" w:name="_Toc292559913"/>
      <w:r/>
      <w:bookmarkStart w:id="453" w:name="_Toc292559408"/>
      <w:r/>
      <w:bookmarkStart w:id="454" w:name="_Toc296347202"/>
      <w:r/>
      <w:bookmarkStart w:id="455" w:name="_Toc297216204"/>
      <w:r/>
      <w:bookmarkStart w:id="456" w:name="_Toc297123545"/>
      <w:r/>
      <w:bookmarkStart w:id="457" w:name="_Toc297120503"/>
      <w:r/>
      <w:bookmarkStart w:id="458" w:name="_Toc296891031"/>
      <w:r/>
      <w:bookmarkStart w:id="459" w:name="_Toc296346704"/>
      <w:r>
        <w:rPr>
          <w:rFonts w:hint="eastAsia" w:ascii="宋体" w:hAnsi="宋体" w:eastAsia="宋体" w:cs="宋体"/>
          <w:color w:val="auto"/>
          <w:sz w:val="24"/>
          <w:highlight w:val="none"/>
        </w:rPr>
        <w:t xml:space="preserve">包人的合理化建议</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60" w:name="_Toc296347203"/>
      <w:r/>
      <w:bookmarkStart w:id="461" w:name="_Toc296346705"/>
      <w:r/>
      <w:bookmarkStart w:id="462" w:name="_Toc296944543"/>
      <w:r/>
      <w:bookmarkStart w:id="463" w:name="_Toc300934995"/>
      <w:r/>
      <w:bookmarkStart w:id="464" w:name="_Toc297216205"/>
      <w:r/>
      <w:bookmarkStart w:id="465" w:name="_Toc292559914"/>
      <w:r/>
      <w:bookmarkStart w:id="466" w:name="_Toc296891032"/>
      <w:r/>
      <w:bookmarkStart w:id="467" w:name="_Toc296503204"/>
      <w:r/>
      <w:bookmarkStart w:id="468" w:name="_Toc292559409"/>
      <w:r/>
      <w:bookmarkStart w:id="469" w:name="_Toc297120504"/>
      <w:r/>
      <w:bookmarkStart w:id="470" w:name="_Toc296891244"/>
      <w:r/>
      <w:bookmarkStart w:id="471" w:name="_Toc297123546"/>
      <w:r/>
      <w:bookmarkStart w:id="472" w:name="_Toc303539152"/>
      <w:r/>
      <w:bookmarkStart w:id="473" w:name="_Toc304295571"/>
      <w:r/>
      <w:bookmarkStart w:id="474" w:name="_Toc297048390"/>
      <w:r/>
      <w:bookmarkStart w:id="475" w:name="_Toc312678030"/>
      <w:r/>
      <w:bookmarkStart w:id="476" w:name="_Toc318581175"/>
      <w:r/>
      <w:bookmarkStart w:id="477" w:name="_Toc312677504"/>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78" w:name="_Toc296347198"/>
      <w:r/>
      <w:bookmarkStart w:id="479" w:name="_Toc296891239"/>
      <w:r/>
      <w:bookmarkStart w:id="480" w:name="_Toc297120499"/>
      <w:r/>
      <w:bookmarkStart w:id="481" w:name="_Toc296346700"/>
      <w:r/>
      <w:bookmarkStart w:id="482" w:name="_Toc303539154"/>
      <w:r/>
      <w:bookmarkStart w:id="483" w:name="_Toc300934997"/>
      <w:r/>
      <w:bookmarkStart w:id="484" w:name="_Toc297048385"/>
      <w:r/>
      <w:bookmarkStart w:id="485" w:name="_Toc296891027"/>
      <w:r/>
      <w:bookmarkStart w:id="486" w:name="_Toc297123548"/>
      <w:r/>
      <w:bookmarkStart w:id="487" w:name="_Toc292559909"/>
      <w:r/>
      <w:bookmarkStart w:id="488" w:name="_Toc297216207"/>
      <w:r/>
      <w:bookmarkStart w:id="489" w:name="_Toc296944538"/>
      <w:r/>
      <w:bookmarkStart w:id="490" w:name="_Toc312678033"/>
      <w:r/>
      <w:bookmarkStart w:id="491" w:name="_Toc304295574"/>
      <w:r/>
      <w:bookmarkStart w:id="492" w:name="_Toc296503199"/>
      <w:r/>
      <w:bookmarkStart w:id="493" w:name="_Toc312677507"/>
      <w:r/>
      <w:bookmarkStart w:id="494" w:name="_Toc292559404"/>
      <w:r>
        <w:rPr>
          <w:rFonts w:hint="eastAsia" w:ascii="宋体" w:hAnsi="宋体" w:eastAsia="宋体" w:cs="宋体"/>
          <w:color w:val="auto"/>
          <w:sz w:val="24"/>
        </w:rPr>
        <w:t xml:space="preserve">0.4暂估价</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95" w:name="_Toc318581176"/>
      <w:r/>
      <w:bookmarkStart w:id="496" w:name="_Toc312678034"/>
      <w:r/>
      <w:bookmarkStart w:id="497" w:name="_Toc312677508"/>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95"/>
      <w:r/>
      <w:bookmarkEnd w:id="496"/>
      <w:r/>
      <w:bookmarkEnd w:id="49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98" w:name="_Toc312678035"/>
      <w:r/>
      <w:bookmarkStart w:id="499" w:name="_Toc318581177"/>
      <w:r/>
      <w:bookmarkStart w:id="500" w:name="_Toc312677509"/>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98"/>
      <w:r/>
      <w:bookmarkEnd w:id="499"/>
      <w:r/>
      <w:bookmarkEnd w:id="50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501" w:name="_Toc296347200"/>
      <w:r/>
      <w:bookmarkStart w:id="502" w:name="_Toc296346702"/>
      <w:r/>
      <w:bookmarkStart w:id="503" w:name="_Toc296891029"/>
      <w:r/>
      <w:bookmarkStart w:id="504" w:name="_Toc297123550"/>
      <w:r/>
      <w:bookmarkStart w:id="505" w:name="_Toc297216209"/>
      <w:r/>
      <w:bookmarkStart w:id="506" w:name="_Toc303539157"/>
      <w:r/>
      <w:bookmarkStart w:id="507" w:name="_Toc292559406"/>
      <w:r/>
      <w:bookmarkStart w:id="508" w:name="_Toc296503201"/>
      <w:r/>
      <w:bookmarkStart w:id="509" w:name="_Toc304295577"/>
      <w:r/>
      <w:bookmarkStart w:id="510" w:name="_Toc296944540"/>
      <w:r/>
      <w:bookmarkStart w:id="511" w:name="_Toc312678039"/>
      <w:r/>
      <w:bookmarkStart w:id="512" w:name="_Toc300935000"/>
      <w:r/>
      <w:bookmarkStart w:id="513" w:name="_Toc292559911"/>
      <w:r/>
      <w:bookmarkStart w:id="514" w:name="_Toc296891241"/>
      <w:r/>
      <w:bookmarkStart w:id="515" w:name="_Toc297048387"/>
      <w:r/>
      <w:bookmarkStart w:id="516" w:name="_Toc297120501"/>
      <w:r>
        <w:rPr>
          <w:rFonts w:hint="eastAsia" w:ascii="宋体" w:hAnsi="宋体" w:eastAsia="宋体" w:cs="宋体"/>
          <w:color w:val="auto"/>
          <w:sz w:val="24"/>
        </w:rPr>
        <w:t xml:space="preserve">11.1 市场价格波动引起的调整</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405"/>
      <w:r/>
      <w:bookmarkEnd w:id="406"/>
      <w:r/>
      <w:bookmarkEnd w:id="407"/>
      <w:r/>
      <w:bookmarkEnd w:id="408"/>
      <w:r/>
      <w:bookmarkEnd w:id="409"/>
      <w:r/>
      <w:bookmarkEnd w:id="410"/>
      <w:r/>
      <w:r/>
    </w:p>
    <w:p>
      <w:pPr>
        <w:pStyle w:val="741"/>
        <w:ind w:firstLine="482"/>
        <w:spacing w:before="0" w:after="0" w:line="360" w:lineRule="auto"/>
        <w:rPr>
          <w:rFonts w:hint="eastAsia" w:ascii="宋体" w:hAnsi="宋体" w:eastAsia="宋体" w:cs="宋体"/>
          <w:color w:val="auto"/>
          <w:sz w:val="24"/>
          <w:szCs w:val="24"/>
        </w:rPr>
      </w:pPr>
      <w:r/>
      <w:bookmarkStart w:id="517" w:name="_Toc292559410"/>
      <w:r/>
      <w:bookmarkStart w:id="518" w:name="_Toc296346706"/>
      <w:r/>
      <w:bookmarkStart w:id="519" w:name="_Toc296944544"/>
      <w:r/>
      <w:bookmarkStart w:id="520" w:name="_Toc292559915"/>
      <w:r/>
      <w:bookmarkStart w:id="521" w:name="_Toc297120505"/>
      <w:r/>
      <w:bookmarkStart w:id="522" w:name="_Toc296503205"/>
      <w:r/>
      <w:bookmarkStart w:id="523" w:name="_Toc296891033"/>
      <w:r/>
      <w:bookmarkStart w:id="524" w:name="_Toc297048391"/>
      <w:r/>
      <w:bookmarkStart w:id="525" w:name="_Toc296891245"/>
      <w:r/>
      <w:bookmarkStart w:id="526" w:name="_Toc296347204"/>
      <w:r/>
      <w:bookmarkStart w:id="527" w:name="_Toc300935002"/>
      <w:r/>
      <w:bookmarkStart w:id="528" w:name="_Toc304295579"/>
      <w:r/>
      <w:bookmarkStart w:id="529" w:name="_Toc297123552"/>
      <w:r/>
      <w:bookmarkStart w:id="530" w:name="_Toc297216211"/>
      <w:r/>
      <w:bookmarkStart w:id="531" w:name="_Toc351203644"/>
      <w:r/>
      <w:bookmarkStart w:id="532" w:name="_Toc303539159"/>
      <w:r/>
      <w:bookmarkStart w:id="533" w:name="_Toc312678040"/>
      <w:r>
        <w:rPr>
          <w:rFonts w:hint="eastAsia" w:ascii="宋体" w:hAnsi="宋体" w:eastAsia="宋体" w:cs="宋体"/>
          <w:color w:val="auto"/>
          <w:sz w:val="24"/>
          <w:szCs w:val="24"/>
        </w:rPr>
        <w:t xml:space="preserve">12</w:t>
      </w:r>
      <w:bookmarkEnd w:id="517"/>
      <w:r/>
      <w:bookmarkEnd w:id="518"/>
      <w:r/>
      <w:bookmarkEnd w:id="519"/>
      <w:r/>
      <w:bookmarkEnd w:id="520"/>
      <w:r/>
      <w:bookmarkEnd w:id="521"/>
      <w:r/>
      <w:bookmarkEnd w:id="522"/>
      <w:r/>
      <w:bookmarkEnd w:id="523"/>
      <w:r/>
      <w:bookmarkEnd w:id="524"/>
      <w:r/>
      <w:bookmarkEnd w:id="525"/>
      <w:r/>
      <w:bookmarkEnd w:id="526"/>
      <w:r>
        <w:rPr>
          <w:rFonts w:hint="eastAsia" w:ascii="宋体" w:hAnsi="宋体" w:eastAsia="宋体" w:cs="宋体"/>
          <w:color w:val="auto"/>
          <w:sz w:val="24"/>
          <w:szCs w:val="24"/>
        </w:rPr>
        <w:t xml:space="preserve">、合同价格、计量与支付</w:t>
      </w:r>
      <w:bookmarkEnd w:id="527"/>
      <w:r/>
      <w:bookmarkEnd w:id="528"/>
      <w:r/>
      <w:bookmarkEnd w:id="529"/>
      <w:r/>
      <w:bookmarkEnd w:id="530"/>
      <w:r/>
      <w:bookmarkEnd w:id="531"/>
      <w:r/>
      <w:bookmarkEnd w:id="532"/>
      <w:r/>
      <w:bookmarkEnd w:id="533"/>
      <w:r/>
      <w:r/>
    </w:p>
    <w:p>
      <w:pPr>
        <w:ind w:firstLine="480"/>
        <w:spacing w:line="360" w:lineRule="auto"/>
        <w:rPr>
          <w:rFonts w:hint="eastAsia" w:ascii="宋体" w:hAnsi="宋体" w:eastAsia="宋体" w:cs="宋体"/>
          <w:color w:val="auto"/>
          <w:sz w:val="24"/>
        </w:rPr>
      </w:pPr>
      <w:r/>
      <w:bookmarkStart w:id="534" w:name="_Toc267251461"/>
      <w:r/>
      <w:bookmarkStart w:id="535" w:name="_Toc292559411"/>
      <w:r/>
      <w:bookmarkStart w:id="536" w:name="_Toc292559916"/>
      <w:r/>
      <w:bookmarkStart w:id="537" w:name="_Toc296347205"/>
      <w:r/>
      <w:bookmarkStart w:id="538" w:name="_Toc297048392"/>
      <w:r/>
      <w:bookmarkStart w:id="539" w:name="_Toc296944545"/>
      <w:r/>
      <w:bookmarkStart w:id="540" w:name="_Toc296346707"/>
      <w:r/>
      <w:bookmarkStart w:id="541" w:name="_Toc296891034"/>
      <w:r/>
      <w:bookmarkStart w:id="542" w:name="_Toc296891246"/>
      <w:r/>
      <w:bookmarkStart w:id="543" w:name="_Toc296503206"/>
      <w:r/>
      <w:bookmarkStart w:id="544" w:name="_Toc297120506"/>
      <w:r/>
      <w:bookmarkStart w:id="545" w:name="_Toc297123553"/>
      <w:r/>
      <w:bookmarkStart w:id="546" w:name="_Toc303539160"/>
      <w:r/>
      <w:bookmarkStart w:id="547" w:name="_Toc312678041"/>
      <w:r/>
      <w:bookmarkStart w:id="548" w:name="_Toc304295580"/>
      <w:r/>
      <w:bookmarkStart w:id="549" w:name="_Toc300935003"/>
      <w:r/>
      <w:bookmarkStart w:id="550" w:name="_Toc297216212"/>
      <w:r>
        <w:rPr>
          <w:rFonts w:hint="eastAsia" w:ascii="宋体" w:hAnsi="宋体" w:eastAsia="宋体" w:cs="宋体"/>
          <w:color w:val="auto"/>
          <w:sz w:val="24"/>
        </w:rPr>
        <w:t xml:space="preserve">12.1 合</w:t>
      </w:r>
      <w:bookmarkEnd w:id="534"/>
      <w:r/>
      <w:bookmarkEnd w:id="535"/>
      <w:r/>
      <w:bookmarkEnd w:id="536"/>
      <w:r>
        <w:rPr>
          <w:rFonts w:hint="eastAsia" w:ascii="宋体" w:hAnsi="宋体" w:eastAsia="宋体" w:cs="宋体"/>
          <w:color w:val="auto"/>
          <w:sz w:val="24"/>
        </w:rPr>
        <w:t xml:space="preserve">同价</w:t>
      </w:r>
      <w:bookmarkEnd w:id="537"/>
      <w:r/>
      <w:bookmarkEnd w:id="538"/>
      <w:r/>
      <w:bookmarkEnd w:id="539"/>
      <w:r/>
      <w:bookmarkEnd w:id="540"/>
      <w:r/>
      <w:bookmarkEnd w:id="541"/>
      <w:r/>
      <w:bookmarkEnd w:id="542"/>
      <w:r/>
      <w:bookmarkEnd w:id="543"/>
      <w:r/>
      <w:bookmarkEnd w:id="544"/>
      <w:r>
        <w:rPr>
          <w:rFonts w:hint="eastAsia" w:ascii="宋体" w:hAnsi="宋体" w:eastAsia="宋体" w:cs="宋体"/>
          <w:color w:val="auto"/>
          <w:sz w:val="24"/>
        </w:rPr>
        <w:t xml:space="preserve">格形式</w:t>
      </w:r>
      <w:bookmarkEnd w:id="545"/>
      <w:r/>
      <w:bookmarkEnd w:id="546"/>
      <w:r/>
      <w:bookmarkEnd w:id="547"/>
      <w:r/>
      <w:bookmarkEnd w:id="548"/>
      <w:r/>
      <w:bookmarkEnd w:id="549"/>
      <w:r/>
      <w:bookmarkEnd w:id="55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51" w:name="_Toc297123554"/>
      <w:r/>
      <w:bookmarkStart w:id="552" w:name="_Toc297216213"/>
      <w:r/>
      <w:bookmarkStart w:id="553" w:name="_Toc303539161"/>
      <w:r/>
      <w:bookmarkStart w:id="554" w:name="_Toc300935004"/>
      <w:r/>
      <w:bookmarkStart w:id="555" w:name="_Toc304295581"/>
      <w:r/>
      <w:bookmarkStart w:id="556" w:name="_Toc312678042"/>
      <w:r/>
      <w:bookmarkStart w:id="557" w:name="_Toc297120507"/>
      <w:r/>
      <w:bookmarkStart w:id="558" w:name="_Toc296346708"/>
      <w:r/>
      <w:bookmarkStart w:id="559" w:name="_Toc292559412"/>
      <w:r/>
      <w:bookmarkStart w:id="560" w:name="_Toc296944546"/>
      <w:r/>
      <w:bookmarkStart w:id="561" w:name="_Toc296347206"/>
      <w:r/>
      <w:bookmarkStart w:id="562" w:name="_Toc296503207"/>
      <w:r/>
      <w:bookmarkStart w:id="563" w:name="_Toc296891035"/>
      <w:r/>
      <w:bookmarkStart w:id="564" w:name="_Toc296891247"/>
      <w:r/>
      <w:bookmarkStart w:id="565" w:name="_Toc297048393"/>
      <w:r/>
      <w:bookmarkStart w:id="566" w:name="_Toc292559917"/>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51"/>
      <w:r/>
      <w:bookmarkEnd w:id="552"/>
      <w:r/>
      <w:bookmarkEnd w:id="553"/>
      <w:r/>
      <w:bookmarkEnd w:id="554"/>
      <w:r/>
      <w:bookmarkEnd w:id="555"/>
      <w:r/>
      <w:bookmarkEnd w:id="55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发包人向承包人预付工程款的时间和金额或占合同价款总额的比例：</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无预付款</w:t>
      </w:r>
      <w:r>
        <w:rPr>
          <w:rFonts w:hint="eastAsia" w:ascii="宋体" w:hAnsi="宋体" w:eastAsia="宋体" w:cs="宋体"/>
          <w:color w:val="auto"/>
          <w:sz w:val="24"/>
          <w:u w:val="single"/>
        </w:rPr>
        <w:t xml:space="preserve">  </w:t>
      </w:r>
      <w:bookmarkEnd w:id="557"/>
      <w:r/>
      <w:bookmarkEnd w:id="558"/>
      <w:r/>
      <w:bookmarkEnd w:id="559"/>
      <w:r/>
      <w:bookmarkEnd w:id="560"/>
      <w:r/>
      <w:bookmarkEnd w:id="561"/>
      <w:r/>
      <w:bookmarkEnd w:id="562"/>
      <w:r/>
      <w:bookmarkEnd w:id="563"/>
      <w:r/>
      <w:bookmarkEnd w:id="564"/>
      <w:r/>
      <w:bookmarkEnd w:id="565"/>
      <w:r/>
      <w:bookmarkEnd w:id="5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执行《建设工程工程量清单计价规范》GB50500-2013清单计算规则。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67" w:name="_Toc300935006"/>
      <w:r/>
      <w:bookmarkStart w:id="568" w:name="_Toc297216215"/>
      <w:r/>
      <w:bookmarkStart w:id="569" w:name="_Toc303539163"/>
      <w:r/>
      <w:bookmarkStart w:id="570" w:name="_Toc297120511"/>
      <w:r/>
      <w:bookmarkStart w:id="571" w:name="_Toc296347210"/>
      <w:r/>
      <w:bookmarkStart w:id="572" w:name="_Toc296891251"/>
      <w:r/>
      <w:bookmarkStart w:id="573" w:name="_Toc296346712"/>
      <w:r/>
      <w:bookmarkStart w:id="574" w:name="_Toc292559416"/>
      <w:r/>
      <w:bookmarkStart w:id="575" w:name="_Toc296944550"/>
      <w:r/>
      <w:bookmarkStart w:id="576" w:name="_Toc296891039"/>
      <w:r/>
      <w:bookmarkStart w:id="577" w:name="_Toc297123556"/>
      <w:r/>
      <w:bookmarkStart w:id="578" w:name="_Toc296503211"/>
      <w:r/>
      <w:bookmarkStart w:id="579" w:name="_Toc292559921"/>
      <w:r/>
      <w:bookmarkStart w:id="580" w:name="_Toc297048397"/>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highlight w:val="yellow"/>
          <w:lang w:val="en-US" w:eastAsia="zh-CN" w:bidi="ar-SA"/>
        </w:rPr>
        <w:t xml:space="preserve">工程完工并验收合格后付至合同价的80%，审计完成后付至审定价的 97%，剩余3%作为质保金，</w:t>
      </w:r>
      <w:r>
        <w:rPr>
          <w:rFonts w:hint="eastAsia" w:ascii="宋体" w:hAnsi="宋体" w:cs="宋体"/>
          <w:b/>
          <w:bCs/>
          <w:color w:val="auto"/>
          <w:sz w:val="24"/>
          <w:szCs w:val="24"/>
          <w:highlight w:val="yellow"/>
          <w:lang w:val="en-US" w:eastAsia="zh-CN" w:bidi="ar-SA"/>
        </w:rPr>
        <w:t xml:space="preserve">质保</w:t>
      </w:r>
      <w:r>
        <w:rPr>
          <w:rFonts w:hint="eastAsia" w:ascii="宋体" w:hAnsi="宋体" w:eastAsia="宋体" w:cs="宋体"/>
          <w:b/>
          <w:bCs/>
          <w:color w:val="auto"/>
          <w:sz w:val="24"/>
          <w:szCs w:val="24"/>
          <w:highlight w:val="yellow"/>
          <w:lang w:val="en-US" w:eastAsia="zh-CN" w:bidi="ar-SA"/>
        </w:rPr>
        <w:t xml:space="preserve">期2年，待</w:t>
      </w:r>
      <w:r>
        <w:rPr>
          <w:rFonts w:hint="eastAsia" w:ascii="宋体" w:hAnsi="宋体" w:cs="宋体"/>
          <w:b/>
          <w:bCs/>
          <w:color w:val="auto"/>
          <w:sz w:val="24"/>
          <w:szCs w:val="24"/>
          <w:highlight w:val="yellow"/>
          <w:lang w:val="en-US" w:eastAsia="zh-CN" w:bidi="ar-SA"/>
        </w:rPr>
        <w:t xml:space="preserve">质保</w:t>
      </w:r>
      <w:r>
        <w:rPr>
          <w:rFonts w:hint="eastAsia" w:ascii="宋体" w:hAnsi="宋体" w:eastAsia="宋体" w:cs="宋体"/>
          <w:b/>
          <w:bCs/>
          <w:color w:val="auto"/>
          <w:sz w:val="24"/>
          <w:szCs w:val="24"/>
          <w:highlight w:val="yellow"/>
          <w:lang w:val="en-US" w:eastAsia="zh-CN" w:bidi="ar-SA"/>
        </w:rPr>
        <w:t xml:space="preserve">期满后付清（无息）。</w:t>
      </w:r>
      <w:r/>
    </w:p>
    <w:p>
      <w:pPr>
        <w:ind w:firstLine="482"/>
        <w:keepLines w:val="0"/>
        <w:keepNext w:val="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eastAsia="宋体" w:cs="宋体"/>
          <w:b/>
          <w:bCs/>
          <w:color w:val="auto"/>
          <w:sz w:val="24"/>
          <w:szCs w:val="24"/>
          <w:highlight w:val="yellow"/>
          <w:lang w:val="en-US" w:eastAsia="zh-CN" w:bidi="ar-SA"/>
        </w:rPr>
        <w:t xml:space="preserve">每次支付工程款时，承包人必须提供符合税法的等额正规发票，否则延迟付款的责任由承包人自行承担。发包人收到发票后</w:t>
      </w:r>
      <w:r>
        <w:rPr>
          <w:rFonts w:hint="eastAsia" w:ascii="宋体" w:hAnsi="宋体" w:cs="宋体"/>
          <w:b/>
          <w:bCs/>
          <w:color w:val="auto"/>
          <w:sz w:val="24"/>
          <w:szCs w:val="24"/>
          <w:highlight w:val="yellow"/>
          <w:lang w:val="en-US" w:eastAsia="zh-CN" w:bidi="ar-SA"/>
        </w:rPr>
        <w:t xml:space="preserve">3</w:t>
      </w:r>
      <w:r>
        <w:rPr>
          <w:rFonts w:hint="eastAsia" w:ascii="宋体" w:hAnsi="宋体" w:eastAsia="宋体" w:cs="宋体"/>
          <w:b/>
          <w:bCs/>
          <w:color w:val="auto"/>
          <w:sz w:val="24"/>
          <w:szCs w:val="24"/>
          <w:highlight w:val="yellow"/>
          <w:lang w:val="en-US" w:eastAsia="zh-CN" w:bidi="ar-SA"/>
        </w:rPr>
        <w:t xml:space="preserve">0个工作日内（发票开具日期计算），将资金支付到约定的承包人账户。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12.4.2 进度付款申请单的编制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关于进度付款申请单编制的约定：</w:t>
      </w:r>
      <w:r>
        <w:rPr>
          <w:rFonts w:hint="eastAsia" w:ascii="宋体" w:hAnsi="宋体" w:eastAsia="宋体" w:cs="宋体"/>
          <w:color w:val="auto"/>
          <w:sz w:val="24"/>
          <w:u w:val="single"/>
        </w:rPr>
        <w:t xml:space="preserve"> 按发包人规定的工作流程及要求执</w:t>
      </w:r>
      <w:r>
        <w:rPr>
          <w:rFonts w:hint="eastAsia" w:ascii="宋体" w:hAnsi="宋体" w:cs="宋体"/>
          <w:color w:val="auto"/>
          <w:sz w:val="24"/>
          <w:u w:val="single"/>
          <w:lang w:val="en-US" w:eastAsia="zh-CN"/>
        </w:rPr>
        <w:t xml:space="preserve">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hint="eastAsia" w:ascii="宋体" w:hAnsi="宋体" w:eastAsia="宋体" w:cs="宋体"/>
          <w:color w:val="auto"/>
          <w:sz w:val="24"/>
        </w:rPr>
        <w:t xml:space="preserve">2.4.3 进度付款申请单的提交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（1）单价合同进度付款申请单提交的约定：</w:t>
      </w:r>
      <w:r>
        <w:rPr>
          <w:rFonts w:hint="eastAsia" w:ascii="宋体" w:hAnsi="宋体" w:eastAsia="宋体" w:cs="宋体"/>
          <w:color w:val="auto"/>
          <w:sz w:val="24"/>
          <w:u w:val="single"/>
        </w:rPr>
        <w:t xml:space="preserve">  按月提交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（2）总价合同进度付款申请单提交的约定：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（3）其他价格形式合同进度付款申请单提交的约定：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411"/>
      <w:r/>
      <w:r/>
    </w:p>
    <w:p>
      <w:pPr>
        <w:pStyle w:val="741"/>
        <w:ind w:firstLine="482"/>
        <w:spacing w:before="0" w:after="0" w:line="360" w:lineRule="auto"/>
        <w:rPr>
          <w:rFonts w:hint="eastAsia" w:ascii="宋体" w:hAnsi="宋体" w:eastAsia="宋体" w:cs="宋体"/>
          <w:color w:val="auto"/>
          <w:sz w:val="24"/>
          <w:szCs w:val="24"/>
        </w:rPr>
      </w:pPr>
      <w:r/>
      <w:bookmarkStart w:id="581" w:name="_Toc292559929"/>
      <w:r/>
      <w:bookmarkStart w:id="582" w:name="_Toc303539172"/>
      <w:r/>
      <w:bookmarkStart w:id="583" w:name="_Toc292559424"/>
      <w:r/>
      <w:bookmarkStart w:id="584" w:name="_Toc297216223"/>
      <w:r/>
      <w:bookmarkStart w:id="585" w:name="_Toc296891259"/>
      <w:r/>
      <w:bookmarkStart w:id="586" w:name="_Toc297048405"/>
      <w:r/>
      <w:bookmarkStart w:id="587" w:name="_Toc296891047"/>
      <w:r/>
      <w:bookmarkStart w:id="588" w:name="_Toc297120519"/>
      <w:r/>
      <w:bookmarkStart w:id="589" w:name="_Toc296503219"/>
      <w:r/>
      <w:bookmarkStart w:id="590" w:name="_Toc296944558"/>
      <w:r/>
      <w:bookmarkStart w:id="591" w:name="_Toc300935015"/>
      <w:r/>
      <w:bookmarkStart w:id="592" w:name="_Toc296346720"/>
      <w:r/>
      <w:bookmarkStart w:id="593" w:name="_Toc312678053"/>
      <w:r/>
      <w:bookmarkStart w:id="594" w:name="_Toc297123564"/>
      <w:r/>
      <w:bookmarkStart w:id="595" w:name="_Toc304295593"/>
      <w:r/>
      <w:bookmarkStart w:id="596" w:name="_Toc296347218"/>
      <w:r/>
      <w:bookmarkStart w:id="597" w:name="_Toc351203645"/>
      <w:r>
        <w:rPr>
          <w:rFonts w:hint="eastAsia" w:ascii="宋体" w:hAnsi="宋体" w:eastAsia="宋体" w:cs="宋体"/>
          <w:color w:val="auto"/>
          <w:sz w:val="24"/>
          <w:szCs w:val="24"/>
        </w:rPr>
        <w:t xml:space="preserve">13、验收和工程试车</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98" w:name="_Toc297216224"/>
      <w:r/>
      <w:bookmarkStart w:id="599" w:name="_Toc304295596"/>
      <w:r/>
      <w:bookmarkStart w:id="600" w:name="_Toc312678056"/>
      <w:r/>
      <w:bookmarkStart w:id="601" w:name="_Toc296346724"/>
      <w:r/>
      <w:bookmarkStart w:id="602" w:name="_Toc296891263"/>
      <w:r/>
      <w:bookmarkStart w:id="603" w:name="_Toc297048409"/>
      <w:r/>
      <w:bookmarkStart w:id="604" w:name="_Toc296944562"/>
      <w:r/>
      <w:bookmarkStart w:id="605" w:name="_Toc303539173"/>
      <w:r/>
      <w:bookmarkStart w:id="606" w:name="_Toc292559933"/>
      <w:r/>
      <w:bookmarkStart w:id="607" w:name="_Toc296503223"/>
      <w:r/>
      <w:bookmarkStart w:id="608" w:name="_Toc296891051"/>
      <w:r/>
      <w:bookmarkStart w:id="609" w:name="_Toc300935016"/>
      <w:r/>
      <w:bookmarkStart w:id="610" w:name="_Toc296347222"/>
      <w:r/>
      <w:bookmarkStart w:id="611" w:name="_Toc297123565"/>
      <w:r/>
      <w:bookmarkStart w:id="612" w:name="_Toc297120523"/>
      <w:r/>
      <w:bookmarkStart w:id="613" w:name="_Toc292559428"/>
      <w:r/>
      <w:bookmarkStart w:id="614" w:name="_Toc267251471"/>
      <w:r/>
      <w:bookmarkStart w:id="615" w:name="_Toc267251476"/>
      <w:r/>
      <w:bookmarkStart w:id="616" w:name="_Toc267251473"/>
      <w:r/>
      <w:bookmarkStart w:id="617" w:name="_Toc267251475"/>
      <w:r/>
      <w:bookmarkStart w:id="618" w:name="_Toc267251472"/>
      <w:r/>
      <w:bookmarkStart w:id="619" w:name="_Toc267251474"/>
      <w:r/>
      <w:bookmarkStart w:id="620" w:name="_Toc267251470"/>
      <w:r>
        <w:rPr>
          <w:rFonts w:hint="eastAsia" w:ascii="宋体" w:hAnsi="宋体" w:eastAsia="宋体" w:cs="宋体"/>
          <w:color w:val="auto"/>
          <w:sz w:val="24"/>
        </w:rPr>
        <w:t xml:space="preserve">13.2 竣工验收</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ind w:firstLine="480"/>
        <w:spacing w:line="360" w:lineRule="auto"/>
        <w:rPr>
          <w:rFonts w:hint="eastAsia" w:ascii="宋体" w:hAnsi="宋体" w:eastAsia="宋体" w:cs="宋体"/>
          <w:color w:val="auto"/>
          <w:sz w:val="24"/>
        </w:rPr>
      </w:pPr>
      <w:r/>
      <w:bookmarkStart w:id="621" w:name="_Toc280868704"/>
      <w:r/>
      <w:bookmarkStart w:id="622" w:name="_Toc280868705"/>
      <w:r/>
      <w:bookmarkStart w:id="623" w:name="_Toc280868706"/>
      <w:r/>
      <w:bookmarkStart w:id="624" w:name="_Toc280868707"/>
      <w:r/>
      <w:bookmarkStart w:id="625" w:name="_Toc280868708"/>
      <w:r/>
      <w:bookmarkStart w:id="626" w:name="_Toc280868709"/>
      <w:r>
        <w:rPr>
          <w:rFonts w:hint="eastAsia" w:ascii="宋体" w:hAnsi="宋体" w:eastAsia="宋体" w:cs="宋体"/>
          <w:color w:val="auto"/>
          <w:sz w:val="24"/>
        </w:rPr>
        <w:t xml:space="preserve">13.2.1竣工验收程序</w:t>
      </w:r>
      <w:bookmarkEnd w:id="62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6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62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624"/>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6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5"/>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627" w:name="_Toc351203646"/>
      <w:r>
        <w:rPr>
          <w:rFonts w:hint="eastAsia" w:ascii="宋体" w:hAnsi="宋体" w:eastAsia="宋体" w:cs="宋体"/>
          <w:color w:val="auto"/>
          <w:sz w:val="24"/>
          <w:szCs w:val="24"/>
        </w:rPr>
        <w:t xml:space="preserve">14、竣工结算</w:t>
      </w:r>
      <w:bookmarkEnd w:id="627"/>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执行《建设工程工程量清单计价规范》GB50500-2013的规定</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614"/>
      <w:r/>
      <w:bookmarkEnd w:id="615"/>
      <w:r/>
      <w:bookmarkEnd w:id="616"/>
      <w:r/>
      <w:bookmarkEnd w:id="617"/>
      <w:r/>
      <w:bookmarkEnd w:id="618"/>
      <w:r/>
      <w:bookmarkEnd w:id="619"/>
      <w:r/>
      <w:bookmarkEnd w:id="620"/>
      <w:r/>
      <w:bookmarkEnd w:id="626"/>
      <w:r/>
      <w:r/>
    </w:p>
    <w:p>
      <w:pPr>
        <w:pStyle w:val="741"/>
        <w:ind w:firstLine="482"/>
        <w:spacing w:before="0" w:after="0" w:line="360" w:lineRule="auto"/>
        <w:rPr>
          <w:rFonts w:hint="eastAsia" w:ascii="宋体" w:hAnsi="宋体" w:eastAsia="宋体" w:cs="宋体"/>
          <w:color w:val="auto"/>
          <w:sz w:val="24"/>
          <w:szCs w:val="24"/>
        </w:rPr>
      </w:pPr>
      <w:r/>
      <w:bookmarkStart w:id="628" w:name="_Toc351203647"/>
      <w:r/>
      <w:bookmarkStart w:id="629" w:name="_Toc267251483"/>
      <w:r/>
      <w:bookmarkStart w:id="630" w:name="_Toc267251484"/>
      <w:r/>
      <w:bookmarkStart w:id="631" w:name="_Toc267251482"/>
      <w:r/>
      <w:bookmarkStart w:id="632" w:name="_Toc267251485"/>
      <w:r/>
      <w:bookmarkStart w:id="633" w:name="_Toc267251490"/>
      <w:r/>
      <w:bookmarkStart w:id="634" w:name="_Toc267251489"/>
      <w:r/>
      <w:bookmarkStart w:id="635" w:name="_Toc267251486"/>
      <w:r/>
      <w:bookmarkStart w:id="636" w:name="_Toc267251488"/>
      <w:r/>
      <w:bookmarkStart w:id="637" w:name="_Toc267251497"/>
      <w:r/>
      <w:bookmarkStart w:id="638" w:name="_Toc267251498"/>
      <w:r/>
      <w:bookmarkStart w:id="639" w:name="_Toc267251503"/>
      <w:r/>
      <w:bookmarkStart w:id="640" w:name="_Toc267251499"/>
      <w:r/>
      <w:bookmarkStart w:id="641" w:name="_Toc267251492"/>
      <w:r/>
      <w:bookmarkStart w:id="642" w:name="_Toc267251502"/>
      <w:r/>
      <w:bookmarkStart w:id="643" w:name="_Toc267251493"/>
      <w:r/>
      <w:bookmarkStart w:id="644" w:name="_Toc267251495"/>
      <w:r/>
      <w:bookmarkStart w:id="645" w:name="_Toc267251501"/>
      <w:r/>
      <w:bookmarkStart w:id="646" w:name="_Toc267251496"/>
      <w:r/>
      <w:bookmarkStart w:id="647" w:name="_Toc267251491"/>
      <w:r/>
      <w:bookmarkStart w:id="648" w:name="_Toc267251494"/>
      <w:r/>
      <w:bookmarkStart w:id="649" w:name="_Toc267251504"/>
      <w:r/>
      <w:bookmarkStart w:id="650" w:name="_Toc267251506"/>
      <w:r/>
      <w:bookmarkStart w:id="651" w:name="_Toc267251507"/>
      <w:r/>
      <w:bookmarkStart w:id="652" w:name="_Toc267251508"/>
      <w:r/>
      <w:bookmarkStart w:id="653" w:name="_Toc267251510"/>
      <w:r/>
      <w:bookmarkStart w:id="654" w:name="_Toc267251509"/>
      <w:r/>
      <w:bookmarkStart w:id="655" w:name="_Toc267251514"/>
      <w:r/>
      <w:bookmarkStart w:id="656" w:name="_Toc267251515"/>
      <w:r/>
      <w:bookmarkStart w:id="657" w:name="_Toc267251513"/>
      <w:r/>
      <w:bookmarkStart w:id="658" w:name="_Toc267251511"/>
      <w:r>
        <w:rPr>
          <w:rFonts w:hint="eastAsia" w:ascii="宋体" w:hAnsi="宋体" w:eastAsia="宋体" w:cs="宋体"/>
          <w:color w:val="auto"/>
          <w:sz w:val="24"/>
          <w:szCs w:val="24"/>
        </w:rPr>
        <w:t xml:space="preserve">15、缺陷责任期与保修</w:t>
      </w:r>
      <w:bookmarkEnd w:id="6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630"/>
      <w:r/>
      <w:bookmarkEnd w:id="63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6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633"/>
      <w:r/>
      <w:bookmarkEnd w:id="634"/>
      <w:r/>
      <w:bookmarkEnd w:id="635"/>
      <w:r/>
      <w:bookmarkEnd w:id="636"/>
      <w:r/>
      <w:r/>
    </w:p>
    <w:p>
      <w:pPr>
        <w:pStyle w:val="741"/>
        <w:ind w:firstLine="482"/>
        <w:spacing w:before="0" w:after="0" w:line="360" w:lineRule="auto"/>
        <w:rPr>
          <w:rFonts w:hint="eastAsia" w:ascii="宋体" w:hAnsi="宋体" w:eastAsia="宋体" w:cs="宋体"/>
          <w:color w:val="auto"/>
          <w:sz w:val="24"/>
          <w:szCs w:val="24"/>
        </w:rPr>
      </w:pPr>
      <w:r/>
      <w:bookmarkStart w:id="659" w:name="_Toc280868717"/>
      <w:r/>
      <w:bookmarkStart w:id="660"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按每拖延一天罚合同总价的万分之一</w:t>
      </w:r>
      <w:r>
        <w:rPr>
          <w:rFonts w:hint="eastAsia" w:ascii="宋体" w:hAnsi="宋体" w:eastAsia="宋体" w:cs="宋体"/>
          <w:color w:val="auto"/>
          <w:sz w:val="24"/>
          <w:u w:val="single"/>
        </w:rPr>
        <w:t xml:space="preserve">，在结算时扣除</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发包人没收全部质保金并暂停对承包人的付款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41"/>
        <w:ind w:firstLine="482"/>
        <w:spacing w:before="0" w:after="0" w:line="360" w:lineRule="auto"/>
        <w:rPr>
          <w:rFonts w:hint="eastAsia" w:ascii="宋体" w:hAnsi="宋体" w:eastAsia="宋体" w:cs="宋体"/>
          <w:color w:val="auto"/>
          <w:sz w:val="24"/>
          <w:szCs w:val="24"/>
        </w:rPr>
      </w:pPr>
      <w:r/>
      <w:bookmarkStart w:id="661" w:name="_Toc351203649"/>
      <w:r>
        <w:rPr>
          <w:rFonts w:hint="eastAsia" w:ascii="宋体" w:hAnsi="宋体" w:eastAsia="宋体" w:cs="宋体"/>
          <w:color w:val="auto"/>
          <w:sz w:val="24"/>
          <w:szCs w:val="24"/>
        </w:rPr>
        <w:t xml:space="preserve">17、不可抗力</w:t>
      </w:r>
      <w:bookmarkEnd w:id="661"/>
      <w:r>
        <w:rPr>
          <w:rFonts w:hint="eastAsia" w:ascii="宋体" w:hAnsi="宋体" w:eastAsia="宋体" w:cs="宋体"/>
          <w:color w:val="auto"/>
          <w:sz w:val="24"/>
          <w:szCs w:val="24"/>
        </w:rPr>
        <w:t xml:space="preserve"> </w:t>
      </w:r>
      <w:bookmarkEnd w:id="65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41"/>
        <w:ind w:firstLine="482"/>
        <w:spacing w:before="0" w:after="0" w:line="360" w:lineRule="auto"/>
        <w:rPr>
          <w:rFonts w:hint="eastAsia" w:ascii="宋体" w:hAnsi="宋体" w:eastAsia="宋体" w:cs="宋体"/>
          <w:color w:val="auto"/>
          <w:sz w:val="24"/>
          <w:szCs w:val="24"/>
        </w:rPr>
      </w:pPr>
      <w:r/>
      <w:bookmarkStart w:id="662" w:name="_Toc351203650"/>
      <w:r>
        <w:rPr>
          <w:rFonts w:hint="eastAsia" w:ascii="宋体" w:hAnsi="宋体" w:eastAsia="宋体" w:cs="宋体"/>
          <w:color w:val="auto"/>
          <w:sz w:val="24"/>
          <w:szCs w:val="24"/>
        </w:rPr>
        <w:t xml:space="preserve">18、保险</w:t>
      </w:r>
      <w:bookmarkEnd w:id="660"/>
      <w:r/>
      <w:bookmarkEnd w:id="66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承包人为施工现场的全部人员办理意外伤害保险、工程事故保险。一切事故均与发包方无关</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pStyle w:val="741"/>
        <w:ind w:firstLine="482"/>
        <w:spacing w:before="0" w:after="0" w:line="360" w:lineRule="auto"/>
        <w:rPr>
          <w:rFonts w:hint="eastAsia" w:ascii="宋体" w:hAnsi="宋体" w:eastAsia="宋体" w:cs="宋体"/>
          <w:color w:val="auto"/>
          <w:sz w:val="24"/>
          <w:szCs w:val="24"/>
        </w:rPr>
      </w:pPr>
      <w:r/>
      <w:bookmarkStart w:id="663" w:name="_Toc351203651"/>
      <w:r>
        <w:rPr>
          <w:rFonts w:hint="eastAsia" w:ascii="宋体" w:hAnsi="宋体" w:eastAsia="宋体" w:cs="宋体"/>
          <w:color w:val="auto"/>
          <w:sz w:val="24"/>
          <w:szCs w:val="24"/>
        </w:rPr>
        <w:t xml:space="preserve">19、争议解决</w:t>
      </w:r>
      <w:bookmarkEnd w:id="649"/>
      <w:r/>
      <w:bookmarkEnd w:id="650"/>
      <w:r/>
      <w:bookmarkEnd w:id="66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51"/>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5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w:t>
      </w:r>
      <w:r>
        <w:rPr>
          <w:rFonts w:hint="eastAsia" w:ascii="宋体" w:hAnsi="宋体" w:cs="宋体"/>
          <w:color w:val="auto"/>
          <w:sz w:val="24"/>
          <w:u w:val="single"/>
          <w:lang w:val="en-US" w:eastAsia="zh-CN"/>
        </w:rPr>
        <w:t xml:space="preserve">有</w:t>
      </w:r>
      <w:r>
        <w:rPr>
          <w:rFonts w:hint="eastAsia" w:ascii="宋体" w:hAnsi="宋体" w:eastAsia="宋体" w:cs="宋体"/>
          <w:color w:val="auto"/>
          <w:sz w:val="24"/>
          <w:u w:val="single"/>
        </w:rPr>
        <w:t xml:space="preserve">管辖权 </w:t>
      </w:r>
      <w:r>
        <w:rPr>
          <w:rFonts w:hint="eastAsia" w:ascii="宋体" w:hAnsi="宋体" w:eastAsia="宋体" w:cs="宋体"/>
          <w:color w:val="auto"/>
          <w:sz w:val="24"/>
        </w:rPr>
        <w:t xml:space="preserve">人民法院起诉。</w:t>
      </w:r>
      <w:bookmarkEnd w:id="653"/>
      <w:r/>
      <w:bookmarkEnd w:id="654"/>
      <w:r/>
      <w:bookmarkEnd w:id="655"/>
      <w:r/>
      <w:bookmarkEnd w:id="656"/>
      <w:r/>
      <w:bookmarkEnd w:id="657"/>
      <w:r/>
      <w:bookmarkEnd w:id="658"/>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w:t>
      </w:r>
      <w:r>
        <w:rPr>
          <w:rFonts w:hint="eastAsia" w:ascii="宋体" w:hAnsi="宋体" w:eastAsia="宋体" w:cs="宋体"/>
          <w:color w:val="auto"/>
          <w:sz w:val="24"/>
          <w:highlight w:val="yellow"/>
        </w:rPr>
        <w:t xml:space="preserve">发包人有权终止合同</w:t>
      </w:r>
      <w:r>
        <w:rPr>
          <w:rFonts w:hint="eastAsia" w:ascii="宋体" w:hAnsi="宋体" w:eastAsia="宋体" w:cs="宋体"/>
          <w:color w:val="auto"/>
          <w:sz w:val="24"/>
        </w:rPr>
        <w:t xml:space="preserve">；若因承包人原因未按时完成工程进度（特别申明：承包人未按施工进度计划要求完成施工内容）视同承包人违约，</w:t>
      </w:r>
      <w:r>
        <w:rPr>
          <w:rFonts w:hint="eastAsia" w:ascii="宋体" w:hAnsi="宋体" w:eastAsia="宋体" w:cs="宋体"/>
          <w:color w:val="auto"/>
          <w:sz w:val="24"/>
          <w:highlight w:val="yellow"/>
        </w:rPr>
        <w:t xml:space="preserve">发包方有权并终止合同</w:t>
      </w:r>
      <w:r>
        <w:rPr>
          <w:rFonts w:hint="eastAsia" w:ascii="宋体" w:hAnsi="宋体" w:eastAsia="宋体" w:cs="宋体"/>
          <w:color w:val="auto"/>
          <w:sz w:val="24"/>
        </w:rPr>
        <w:t xml:space="preserve">，同时进行强制性清场，承包人须无条件撤离施工现场。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7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1、土建工程为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本项目质保期2年   </w:t>
      </w:r>
      <w:r>
        <w:rPr>
          <w:rFonts w:hint="eastAsia" w:ascii="宋体" w:hAnsi="宋体" w:eastAsia="宋体" w:cs="宋体"/>
          <w:bCs/>
          <w:color w:val="auto"/>
          <w:highlight w:val="none"/>
        </w:rPr>
        <w:t xml:space="preserve">。</w:t>
      </w:r>
      <w:r/>
    </w:p>
    <w:p>
      <w:pPr>
        <w:pStyle w:val="774"/>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三、缺陷责任期</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hAnsi="宋体" w:eastAsia="宋体" w:cs="宋体"/>
          <w:bCs/>
          <w:color w:val="auto"/>
          <w:u w:val="single"/>
        </w:rPr>
        <w:t xml:space="preserve">24</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70"/>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7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70"/>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39"/>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7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54"/>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968"/>
        <w:rPr>
          <w:rFonts w:hint="eastAsia" w:ascii="宋体" w:hAnsi="宋体" w:eastAsia="宋体" w:cs="宋体"/>
          <w:color w:val="auto"/>
        </w:rPr>
      </w:pPr>
      <w:r>
        <w:rPr>
          <w:rFonts w:hint="eastAsia" w:ascii="宋体" w:hAnsi="宋体" w:eastAsia="宋体" w:cs="宋体"/>
          <w:color w:val="auto"/>
        </w:rPr>
      </w:r>
      <w:r/>
    </w:p>
    <w:p>
      <w:pPr>
        <w:pStyle w:val="770"/>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968"/>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7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5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5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95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95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0"/>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79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79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90"/>
        <w:rPr>
          <w:rFonts w:hint="eastAsia"/>
          <w:color w:val="auto"/>
        </w:rPr>
      </w:pPr>
      <w:r>
        <w:rPr>
          <w:rFonts w:hint="eastAsia"/>
          <w:color w:val="auto"/>
        </w:rPr>
      </w:r>
      <w:r/>
    </w:p>
    <w:p>
      <w:pPr>
        <w:pStyle w:val="753"/>
        <w:rPr>
          <w:rFonts w:hint="eastAsia" w:ascii="宋体" w:hAnsi="宋体" w:cs="宋体"/>
          <w:color w:val="auto"/>
          <w:szCs w:val="21"/>
          <w:highlight w:val="none"/>
        </w:rPr>
      </w:pPr>
      <w:r>
        <w:rPr>
          <w:rFonts w:hint="eastAsia" w:ascii="宋体" w:hAnsi="宋体" w:cs="宋体"/>
          <w:color w:val="auto"/>
          <w:szCs w:val="21"/>
          <w:highlight w:val="none"/>
        </w:rPr>
      </w:r>
      <w:r/>
    </w:p>
    <w:p>
      <w:pPr>
        <w:pStyle w:val="753"/>
        <w:rPr>
          <w:rFonts w:hint="eastAsia" w:ascii="宋体" w:hAnsi="宋体" w:cs="宋体"/>
          <w:color w:val="auto"/>
          <w:szCs w:val="21"/>
          <w:highlight w:val="none"/>
        </w:rPr>
      </w:pPr>
      <w:r>
        <w:rPr>
          <w:rFonts w:hint="eastAsia" w:ascii="宋体" w:hAnsi="宋体" w:cs="宋体"/>
          <w:color w:val="auto"/>
          <w:szCs w:val="21"/>
          <w:highlight w:val="none"/>
        </w:rPr>
      </w:r>
      <w:bookmarkEnd w:id="148"/>
      <w:r/>
      <w:bookmarkEnd w:id="149"/>
      <w:r/>
      <w:bookmarkEnd w:id="150"/>
      <w:r/>
      <w:r/>
    </w:p>
    <w:p>
      <w:pPr>
        <w:pStyle w:val="943"/>
        <w:numPr>
          <w:ilvl w:val="0"/>
          <w:numId w:val="0"/>
        </w:numPr>
        <w:jc w:val="center"/>
        <w:rPr>
          <w:rFonts w:hint="default" w:ascii="宋体" w:hAnsi="宋体" w:eastAsia="宋体" w:cs="宋体"/>
          <w:color w:val="auto"/>
          <w:sz w:val="44"/>
          <w:szCs w:val="44"/>
          <w:highlight w:val="none"/>
          <w:lang w:val="en-US" w:eastAsia="zh-CN"/>
        </w:rPr>
      </w:pPr>
      <w:r/>
      <w:bookmarkStart w:id="664" w:name="_Toc18540"/>
      <w:r/>
      <w:bookmarkStart w:id="665" w:name="_Toc474"/>
      <w:r/>
      <w:bookmarkStart w:id="666" w:name="_Toc465856615"/>
      <w:r/>
      <w:bookmarkStart w:id="667" w:name="_Toc25773"/>
      <w:r/>
      <w:bookmarkStart w:id="668" w:name="_Toc31702"/>
      <w:r>
        <w:rPr>
          <w:rFonts w:hint="eastAsia" w:ascii="宋体" w:hAnsi="宋体" w:eastAsia="宋体" w:cs="宋体"/>
          <w:b/>
          <w:bCs/>
          <w:color w:val="auto"/>
          <w:sz w:val="44"/>
          <w:szCs w:val="44"/>
          <w:highlight w:val="none"/>
          <w:lang w:eastAsia="zh-CN"/>
        </w:rPr>
        <w:t xml:space="preserve">第四章</w:t>
      </w:r>
      <w:bookmarkEnd w:id="664"/>
      <w:r/>
      <w:bookmarkEnd w:id="665"/>
      <w:r>
        <w:rPr>
          <w:rFonts w:hint="eastAsia" w:ascii="宋体" w:hAnsi="宋体" w:eastAsia="宋体" w:cs="宋体"/>
          <w:b/>
          <w:bCs/>
          <w:color w:val="auto"/>
          <w:sz w:val="44"/>
          <w:szCs w:val="44"/>
          <w:highlight w:val="none"/>
          <w:lang w:val="en-US" w:eastAsia="zh-CN"/>
        </w:rPr>
        <w:t xml:space="preserve"> 技术标准和要求</w:t>
      </w:r>
      <w:r/>
    </w:p>
    <w:p>
      <w:pPr>
        <w:numPr>
          <w:ilvl w:val="0"/>
          <w:numId w:val="0"/>
        </w:num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669" w:name="_Toc142708871"/>
      <w:r/>
      <w:bookmarkStart w:id="670" w:name="_Toc153678434"/>
      <w:r/>
      <w:bookmarkStart w:id="671" w:name="_Toc224532089"/>
      <w:r/>
      <w:bookmarkStart w:id="672" w:name="_Toc22510"/>
      <w:r/>
      <w:bookmarkStart w:id="673" w:name="_Toc204595694"/>
      <w:r/>
      <w:bookmarkStart w:id="674" w:name="_Toc515874992"/>
      <w:r/>
      <w:bookmarkStart w:id="675" w:name="_Toc28603"/>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rPr>
        <w:t xml:space="preserve">说明：</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1、本项目采购方式为</w:t>
      </w:r>
      <w:r>
        <w:rPr>
          <w:rFonts w:hint="eastAsia" w:ascii="宋体" w:hAnsi="宋体" w:eastAsia="宋体" w:cs="宋体"/>
          <w:b/>
          <w:bCs/>
          <w:color w:val="auto"/>
          <w:sz w:val="24"/>
          <w:szCs w:val="24"/>
          <w:lang w:val="en-US" w:eastAsia="zh-CN"/>
        </w:rPr>
        <w:t xml:space="preserve">竞争性磋商</w:t>
      </w:r>
      <w:r>
        <w:rPr>
          <w:rFonts w:hint="eastAsia" w:ascii="宋体" w:hAnsi="宋体" w:eastAsia="宋体" w:cs="宋体"/>
          <w:color w:val="auto"/>
          <w:sz w:val="24"/>
          <w:szCs w:val="24"/>
          <w:lang w:val="en-US" w:eastAsia="zh-CN"/>
        </w:rPr>
        <w:t xml:space="preserve">，项目属性为</w:t>
      </w:r>
      <w:r>
        <w:rPr>
          <w:rFonts w:hint="eastAsia" w:cs="宋体"/>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 xml:space="preserve">工程</w:t>
      </w:r>
      <w:r>
        <w:rPr>
          <w:rFonts w:hint="eastAsia" w:cs="宋体"/>
          <w:b/>
          <w:bCs/>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2、本项目采购标的对应的中小企业划分标准所属行业为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 xml:space="preserve">建筑业</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w:t>
      </w:r>
      <w:r/>
    </w:p>
    <w:p>
      <w:pPr>
        <w:pStyle w:val="774"/>
        <w:ind w:left="0" w:firstLine="480"/>
        <w:keepLines w:val="0"/>
        <w:keepNext w:val="0"/>
        <w:spacing w:before="0" w:beforeAutospacing="0" w:after="0" w:afterAutospacing="0" w:line="360" w:lineRule="auto"/>
        <w:widowControl w:val="off"/>
        <w:rPr>
          <w:rFonts w:hint="default"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二、技术标准和要求详见本工程施工图说明以及国家有关的工程建设标准强制性条文</w:t>
      </w:r>
      <w:r>
        <w:rPr>
          <w:rFonts w:hint="eastAsia" w:cs="宋体"/>
          <w:b/>
          <w:bCs/>
          <w:color w:val="auto"/>
          <w:sz w:val="24"/>
          <w:szCs w:val="24"/>
          <w:lang w:val="en-US" w:eastAsia="zh-CN"/>
        </w:rPr>
        <w:t xml:space="preserve">。</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三、工程建设标准及技术规范</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 本工程采用的计价规范 </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1</w:t>
      </w:r>
      <w:r>
        <w:rPr>
          <w:rFonts w:hint="eastAsia" w:ascii="宋体" w:hAnsi="宋体" w:eastAsia="宋体" w:cs="宋体"/>
          <w:color w:val="auto"/>
          <w:sz w:val="24"/>
          <w:szCs w:val="24"/>
        </w:rPr>
        <w:t xml:space="preserve">、《建设工程工程量清单计价规范》</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GB50500-2013</w:t>
      </w:r>
      <w:r>
        <w:rPr>
          <w:rFonts w:hint="eastAsia" w:cs="宋体"/>
          <w:color w:val="auto"/>
          <w:sz w:val="24"/>
          <w:szCs w:val="24"/>
          <w:lang w:eastAsia="zh-CN"/>
        </w:rPr>
        <w:t xml:space="preserve">）</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、《房屋建筑与装饰工程工程量计算规范》</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GB50854-2013</w:t>
      </w:r>
      <w:r>
        <w:rPr>
          <w:rFonts w:hint="eastAsia" w:cs="宋体"/>
          <w:color w:val="auto"/>
          <w:sz w:val="24"/>
          <w:szCs w:val="24"/>
          <w:lang w:eastAsia="zh-CN"/>
        </w:rPr>
        <w:t xml:space="preserve">）</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、《市政工程计量规范》（GB50857-2013）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4</w:t>
      </w:r>
      <w:r>
        <w:rPr>
          <w:rFonts w:hint="eastAsia" w:ascii="宋体" w:hAnsi="宋体" w:eastAsia="宋体" w:cs="宋体"/>
          <w:color w:val="auto"/>
          <w:sz w:val="24"/>
          <w:szCs w:val="24"/>
        </w:rPr>
        <w:t xml:space="preserve">、《仿古建筑工程工程量计算规范》（GB50855-2013）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5</w:t>
      </w:r>
      <w:r>
        <w:rPr>
          <w:rFonts w:hint="eastAsia" w:ascii="宋体" w:hAnsi="宋体" w:eastAsia="宋体" w:cs="宋体"/>
          <w:color w:val="auto"/>
          <w:sz w:val="24"/>
          <w:szCs w:val="24"/>
        </w:rPr>
        <w:t xml:space="preserve">、《江苏省建设工程费用定额》（2014）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、《江苏省建筑与装饰工程计价定额》（2014）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7</w:t>
      </w:r>
      <w:r>
        <w:rPr>
          <w:rFonts w:hint="eastAsia" w:ascii="宋体" w:hAnsi="宋体" w:eastAsia="宋体" w:cs="宋体"/>
          <w:color w:val="auto"/>
          <w:sz w:val="24"/>
          <w:szCs w:val="24"/>
        </w:rPr>
        <w:t xml:space="preserve">、《江苏省市政工程计价定额》（2014）；</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8</w:t>
      </w:r>
      <w:r>
        <w:rPr>
          <w:rFonts w:hint="eastAsia" w:ascii="宋体" w:hAnsi="宋体" w:eastAsia="宋体" w:cs="宋体"/>
          <w:color w:val="auto"/>
          <w:sz w:val="24"/>
          <w:szCs w:val="24"/>
        </w:rPr>
        <w:t xml:space="preserve">、《江苏省仿古建筑与园林工程计价表》(2007)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、《江苏省建设工程费用定额》（2016年营改增调整后）</w:t>
      </w:r>
      <w:r/>
    </w:p>
    <w:p>
      <w:pPr>
        <w:pStyle w:val="774"/>
        <w:ind w:left="0" w:firstLine="480"/>
        <w:keepLines w:val="0"/>
        <w:keepNext w:val="0"/>
        <w:spacing w:before="0" w:beforeAutospacing="0" w:after="0" w:afterAutospacing="0" w:line="360" w:lineRule="auto"/>
        <w:widowControl w:val="off"/>
        <w:rPr>
          <w:rFonts w:hint="eastAsia" w:eastAsia="宋体"/>
          <w:color w:val="auto"/>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cs="宋体"/>
          <w:color w:val="auto"/>
          <w:sz w:val="24"/>
          <w:szCs w:val="24"/>
          <w:lang w:val="en-US" w:eastAsia="zh-CN"/>
        </w:rPr>
        <w:t xml:space="preserve">0</w:t>
      </w:r>
      <w:r>
        <w:rPr>
          <w:rFonts w:hint="eastAsia" w:ascii="宋体" w:hAnsi="宋体" w:eastAsia="宋体" w:cs="宋体"/>
          <w:color w:val="auto"/>
          <w:sz w:val="24"/>
          <w:szCs w:val="24"/>
        </w:rPr>
        <w:t xml:space="preserve">、《关于建筑业实施营改增后江苏省建设工程计价依据调整的通知》（苏建价【2016】154号文），采用一般计税法</w:t>
      </w:r>
      <w:r>
        <w:rPr>
          <w:rFonts w:hint="eastAsia" w:cs="宋体"/>
          <w:color w:val="auto"/>
          <w:sz w:val="24"/>
          <w:szCs w:val="24"/>
          <w:lang w:eastAsia="zh-CN"/>
        </w:rPr>
        <w:t xml:space="preserve">。</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(二)、本工程采用的技术规范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1、采用国家现行相关的国家标准和行业标准。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2、采用行业标准的不得低于国家标准； </w:t>
      </w:r>
      <w:r/>
    </w:p>
    <w:p>
      <w:pPr>
        <w:pStyle w:val="774"/>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3、同类标准中若国家有新颁布实施的，按新标准执行。 </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4、如没有国颁标准的，按相应的行业标准执行。</w:t>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774"/>
        <w:ind w:left="0" w:firstLine="480"/>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bookmarkEnd w:id="669"/>
      <w:r/>
      <w:bookmarkEnd w:id="670"/>
      <w:r/>
      <w:r/>
    </w:p>
    <w:p>
      <w:pPr>
        <w:pStyle w:val="943"/>
        <w:numPr>
          <w:ilvl w:val="0"/>
          <w:numId w:val="6"/>
        </w:numPr>
        <w:jc w:val="center"/>
        <w:rPr>
          <w:rFonts w:hint="eastAsia" w:ascii="宋体" w:hAnsi="宋体" w:eastAsia="宋体" w:cs="宋体"/>
          <w:b/>
          <w:bCs/>
          <w:color w:val="auto"/>
          <w:sz w:val="44"/>
          <w:szCs w:val="44"/>
          <w:highlight w:val="none"/>
          <w:lang w:eastAsia="zh-CN"/>
        </w:rPr>
      </w:pPr>
      <w:r/>
      <w:bookmarkStart w:id="676" w:name="_Toc8176"/>
      <w:r>
        <w:rPr>
          <w:rFonts w:hint="eastAsia" w:ascii="宋体" w:hAnsi="宋体" w:eastAsia="宋体" w:cs="宋体"/>
          <w:b/>
          <w:bCs/>
          <w:color w:val="auto"/>
          <w:sz w:val="44"/>
          <w:szCs w:val="44"/>
          <w:highlight w:val="none"/>
        </w:rPr>
        <w:t xml:space="preserve">工程量清单</w:t>
      </w:r>
      <w:bookmarkEnd w:id="671"/>
      <w:r/>
      <w:bookmarkEnd w:id="672"/>
      <w:r/>
      <w:bookmarkEnd w:id="673"/>
      <w:r/>
      <w:bookmarkEnd w:id="674"/>
      <w:r/>
      <w:bookmarkEnd w:id="675"/>
      <w:r>
        <w:rPr>
          <w:rFonts w:hint="eastAsia" w:ascii="宋体" w:hAnsi="宋体" w:eastAsia="宋体" w:cs="宋体"/>
          <w:b/>
          <w:bCs/>
          <w:color w:val="auto"/>
          <w:sz w:val="44"/>
          <w:szCs w:val="44"/>
          <w:highlight w:val="none"/>
          <w:lang w:eastAsia="zh-CN"/>
        </w:rPr>
        <w:t xml:space="preserve">（</w:t>
      </w:r>
      <w:r>
        <w:rPr>
          <w:rFonts w:hint="eastAsia" w:ascii="宋体" w:hAnsi="宋体" w:eastAsia="宋体" w:cs="宋体"/>
          <w:b/>
          <w:bCs/>
          <w:color w:val="auto"/>
          <w:sz w:val="44"/>
          <w:szCs w:val="44"/>
          <w:highlight w:val="none"/>
          <w:lang w:val="en-US" w:eastAsia="zh-CN"/>
        </w:rPr>
        <w:t xml:space="preserve">另附</w:t>
      </w:r>
      <w:r>
        <w:rPr>
          <w:rFonts w:hint="eastAsia" w:ascii="宋体" w:hAnsi="宋体" w:eastAsia="宋体" w:cs="宋体"/>
          <w:b/>
          <w:bCs/>
          <w:color w:val="auto"/>
          <w:sz w:val="44"/>
          <w:szCs w:val="44"/>
          <w:highlight w:val="none"/>
          <w:lang w:eastAsia="zh-CN"/>
        </w:rPr>
        <w:t xml:space="preserve">）</w:t>
      </w:r>
      <w:bookmarkEnd w:id="676"/>
      <w:r/>
      <w:r/>
    </w:p>
    <w:p>
      <w:pPr>
        <w:numPr>
          <w:ilvl w:val="0"/>
          <w:numId w:val="0"/>
        </w:numPr>
        <w:jc w:val="both"/>
        <w:widowControl w:val="off"/>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pStyle w:val="790"/>
        <w:rPr>
          <w:rFonts w:hint="eastAsia"/>
          <w:color w:val="auto"/>
          <w:lang w:eastAsia="zh-CN"/>
        </w:rPr>
      </w:pPr>
      <w:r>
        <w:rPr>
          <w:rFonts w:hint="eastAsia"/>
          <w:color w:val="auto"/>
          <w:lang w:eastAsia="zh-CN"/>
        </w:rPr>
      </w:r>
      <w:r/>
    </w:p>
    <w:p>
      <w:pPr>
        <w:jc w:val="both"/>
        <w:rPr>
          <w:rFonts w:hint="eastAsia" w:ascii="宋体" w:hAnsi="宋体" w:eastAsia="宋体" w:cs="宋体"/>
          <w:color w:val="auto"/>
          <w:sz w:val="24"/>
          <w:szCs w:val="32"/>
          <w:highlight w:val="none"/>
        </w:rPr>
      </w:pPr>
      <w:r/>
      <w:bookmarkStart w:id="677" w:name="_Toc224532090"/>
      <w:r/>
      <w:bookmarkStart w:id="678" w:name="_Toc515874993"/>
      <w:r/>
      <w:bookmarkStart w:id="679" w:name="_Toc204595695"/>
      <w:r/>
      <w:bookmarkStart w:id="680" w:name="_Toc9612"/>
      <w:r/>
      <w:bookmarkEnd w:id="677"/>
      <w:r/>
      <w:bookmarkEnd w:id="678"/>
      <w:r/>
      <w:bookmarkEnd w:id="679"/>
      <w:r/>
      <w:bookmarkEnd w:id="680"/>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943"/>
        <w:jc w:val="center"/>
        <w:rPr>
          <w:rFonts w:hint="eastAsia" w:ascii="宋体" w:hAnsi="宋体" w:eastAsia="宋体" w:cs="宋体"/>
          <w:b/>
          <w:bCs/>
          <w:color w:val="auto"/>
          <w:sz w:val="44"/>
          <w:szCs w:val="44"/>
          <w:highlight w:val="none"/>
        </w:rPr>
      </w:pPr>
      <w:r/>
      <w:bookmarkStart w:id="681" w:name="_Toc23658"/>
      <w:r/>
      <w:bookmarkStart w:id="682" w:name="_Toc284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评审方法和评审标准</w:t>
      </w:r>
      <w:bookmarkEnd w:id="666"/>
      <w:r/>
      <w:bookmarkEnd w:id="667"/>
      <w:r/>
      <w:bookmarkEnd w:id="668"/>
      <w:r/>
      <w:bookmarkEnd w:id="681"/>
      <w:r/>
      <w:bookmarkEnd w:id="682"/>
      <w:r/>
      <w:r/>
    </w:p>
    <w:p>
      <w:pPr>
        <w:pStyle w:val="945"/>
        <w:ind w:firstLine="482"/>
        <w:spacing w:before="0" w:after="0"/>
        <w:rPr>
          <w:rFonts w:hint="eastAsia" w:ascii="宋体" w:hAnsi="宋体" w:cs="宋体"/>
          <w:b/>
          <w:color w:val="auto"/>
          <w:highlight w:val="none"/>
        </w:rPr>
      </w:pPr>
      <w:r>
        <w:rPr>
          <w:rFonts w:hint="eastAsia" w:ascii="宋体" w:hAnsi="宋体" w:cs="宋体"/>
          <w:b/>
          <w:color w:val="auto"/>
          <w:highlight w:val="none"/>
        </w:rPr>
      </w:r>
      <w:r/>
    </w:p>
    <w:p>
      <w:pPr>
        <w:pStyle w:val="945"/>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945"/>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945"/>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945"/>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945"/>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945"/>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945"/>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945"/>
        <w:ind w:firstLine="482"/>
        <w:jc w:val="left"/>
        <w:keepLines w:val="0"/>
        <w:keepNext w:val="0"/>
        <w:pageBreakBefore w:val="0"/>
        <w:spacing w:before="0" w:after="0" w:line="360" w:lineRule="auto"/>
        <w:rPr>
          <w:rFonts w:hint="eastAsia" w:ascii="宋体" w:hAnsi="宋体" w:eastAsia="宋体" w:cs="宋体"/>
          <w:b/>
          <w:bCs w:val="0"/>
          <w:color w:val="auto"/>
          <w:highlight w:val="none"/>
        </w:rPr>
      </w:pPr>
      <w:r>
        <w:rPr>
          <w:rFonts w:hint="eastAsia" w:ascii="宋体" w:hAnsi="宋体" w:cs="宋体"/>
          <w:b/>
          <w:bCs w:val="0"/>
          <w:color w:val="auto"/>
          <w:highlight w:val="none"/>
          <w:lang w:val="en-US" w:eastAsia="zh-CN"/>
        </w:rPr>
        <w:t xml:space="preserve">四</w:t>
      </w:r>
      <w:r>
        <w:rPr>
          <w:rFonts w:hint="eastAsia" w:ascii="宋体" w:hAnsi="宋体" w:eastAsia="宋体" w:cs="宋体"/>
          <w:b/>
          <w:bCs w:val="0"/>
          <w:color w:val="auto"/>
          <w:highlight w:val="none"/>
        </w:rPr>
        <w:t xml:space="preserve">、评审标准： </w:t>
      </w:r>
      <w:r/>
    </w:p>
    <w:p>
      <w:pPr>
        <w:pStyle w:val="945"/>
        <w:ind w:firstLine="480"/>
        <w:jc w:val="left"/>
        <w:keepLines w:val="0"/>
        <w:keepNext w:val="0"/>
        <w:pageBreakBefore w:val="0"/>
        <w:spacing w:before="0"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958"/>
        <w:ind w:firstLine="480"/>
        <w:jc w:val="left"/>
        <w:keepLines w:val="0"/>
        <w:keepNext w:val="0"/>
        <w:pageBreakBefore w:val="0"/>
        <w:spacing w:line="360" w:lineRule="auto"/>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jc w:val="center"/>
        <w:keepLines w:val="0"/>
        <w:keepNext w:val="0"/>
        <w:widowControl/>
        <w:rPr>
          <w:rFonts w:hint="eastAsia" w:ascii="宋体" w:hAnsi="宋体" w:eastAsia="宋体" w:cs="宋体"/>
          <w:b/>
          <w:bCs/>
          <w:color w:val="auto"/>
          <w:sz w:val="28"/>
          <w:szCs w:val="28"/>
          <w:highlight w:val="none"/>
          <w:lang w:val="en-US" w:eastAsia="zh-CN" w:bidi="ar"/>
        </w:rPr>
        <w:suppressLineNumbers w:val="0"/>
      </w:pPr>
      <w:r>
        <w:rPr>
          <w:rFonts w:hint="eastAsia" w:ascii="宋体" w:hAnsi="宋体" w:eastAsia="宋体" w:cs="宋体"/>
          <w:b/>
          <w:bCs/>
          <w:color w:val="auto"/>
          <w:sz w:val="28"/>
          <w:szCs w:val="28"/>
          <w:highlight w:val="none"/>
          <w:lang w:val="en-US" w:eastAsia="zh-CN" w:bidi="ar"/>
        </w:rPr>
      </w:r>
      <w:r/>
    </w:p>
    <w:p>
      <w:pPr>
        <w:jc w:val="center"/>
        <w:keepLines w:val="0"/>
        <w:keepNext w:val="0"/>
        <w:widowControl/>
        <w:rPr>
          <w:color w:val="auto"/>
          <w:sz w:val="28"/>
          <w:szCs w:val="28"/>
          <w:highlight w:val="none"/>
        </w:rPr>
        <w:suppressLineNumbers w:val="0"/>
      </w:pPr>
      <w:r>
        <w:rPr>
          <w:rFonts w:hint="eastAsia" w:ascii="宋体" w:hAnsi="宋体" w:eastAsia="宋体" w:cs="宋体"/>
          <w:b/>
          <w:bCs/>
          <w:color w:val="auto"/>
          <w:sz w:val="28"/>
          <w:szCs w:val="28"/>
          <w:highlight w:val="none"/>
          <w:lang w:val="en-US" w:eastAsia="zh-CN" w:bidi="ar"/>
        </w:rPr>
        <w:t xml:space="preserve">综合评分法</w:t>
      </w:r>
      <w:r/>
    </w:p>
    <w:tbl>
      <w:tblPr>
        <w:tblStyle w:val="749"/>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720"/>
        <w:gridCol w:w="7659"/>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lang w:val="en-US" w:eastAsia="zh-CN"/>
              </w:rPr>
              <w:t xml:space="preserve">0</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none"/>
              </w:rPr>
            </w:pPr>
            <w:r>
              <w:rPr>
                <w:rFonts w:ascii="宋体" w:hAnsi="宋体" w:eastAsia="Arial" w:cs="宋体"/>
                <w:b/>
                <w:color w:val="auto"/>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0</w:t>
            </w:r>
            <w:r>
              <w:rPr>
                <w:rFonts w:hint="eastAsia" w:ascii="宋体" w:hAnsi="宋体" w:eastAsia="Arial" w:cs="宋体"/>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满足磋商文件要求且报价最低的供应商的价格为磋商基准价，其价格分为满分。其他供应商的价格分统一按照下列公式计算：</w:t>
            </w:r>
            <w:r/>
          </w:p>
          <w:p>
            <w:pPr>
              <w:spacing w:line="340" w:lineRule="exact"/>
              <w:rPr>
                <w:rFonts w:hint="default" w:ascii="宋体" w:hAnsi="宋体" w:eastAsia="宋体" w:cs="宋体"/>
                <w:color w:val="auto"/>
                <w:szCs w:val="21"/>
                <w:highlight w:val="none"/>
                <w:lang w:val="en-US" w:eastAsia="zh-CN"/>
              </w:rPr>
            </w:pPr>
            <w:r>
              <w:rPr>
                <w:rFonts w:hint="eastAsia" w:ascii="宋体" w:hAnsi="宋体" w:eastAsia="Arial" w:cs="宋体"/>
                <w:color w:val="auto"/>
                <w:szCs w:val="21"/>
                <w:highlight w:val="none"/>
              </w:rPr>
              <w:t xml:space="preserve">磋商报价得分=（磋商基准价/磋商报价）×</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0分</w:t>
            </w:r>
            <w:r/>
          </w:p>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报价超过项目预算金额的，按无效响应处理。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cs="宋体"/>
                <w:b/>
                <w:color w:val="auto"/>
                <w:szCs w:val="21"/>
                <w:highlight w:val="none"/>
                <w:lang w:val="en-US" w:eastAsia="zh-CN"/>
              </w:rPr>
              <w:t xml:space="preserve">30</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none"/>
              </w:rPr>
            </w:pPr>
            <w:r>
              <w:rPr>
                <w:rFonts w:ascii="宋体" w:hAnsi="宋体" w:eastAsia="Arial" w:cs="宋体"/>
                <w:b/>
                <w:color w:val="auto"/>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166" w:type="dxa"/>
            <w:vAlign w:val="center"/>
            <w:vMerge w:val="restart"/>
            <w:textDirection w:val="lrTb"/>
            <w:noWrap w:val="false"/>
          </w:tcPr>
          <w:p>
            <w:pPr>
              <w:jc w:val="center"/>
              <w:spacing w:line="340" w:lineRule="exact"/>
              <w:widowControl/>
              <w:rPr>
                <w:rFonts w:ascii="宋体" w:hAnsi="宋体" w:eastAsia="Arial" w:cs="宋体"/>
                <w:color w:val="auto"/>
                <w:szCs w:val="21"/>
                <w:highlight w:val="none"/>
              </w:rPr>
            </w:pPr>
            <w:r>
              <w:rPr>
                <w:rFonts w:hint="eastAsia" w:ascii="宋体" w:hAnsi="宋体" w:eastAsia="Arial" w:cs="宋体"/>
                <w:color w:val="auto"/>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30</w:t>
            </w:r>
            <w:r>
              <w:rPr>
                <w:rFonts w:hint="eastAsia" w:ascii="宋体" w:hAnsi="宋体" w:eastAsia="Arial"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1、施工组织总体设想（</w:t>
            </w:r>
            <w:r>
              <w:rPr>
                <w:rFonts w:hint="eastAsia" w:ascii="宋体" w:hAnsi="宋体" w:cs="宋体"/>
                <w:b/>
                <w:color w:val="auto"/>
                <w:szCs w:val="21"/>
                <w:highlight w:val="none"/>
                <w:lang w:val="en-US" w:eastAsia="zh-CN"/>
              </w:rPr>
              <w:t xml:space="preserve">4</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供应商提供项目实施总体方案表述的清晰性、全面性、前瞻性、合理性、科学性、可行性及针对性等。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总体方案表述的清晰、全面、前瞻、合理、科学、可行及针对性强：</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总体方案表述的清晰、全面、前瞻、合理、科学、可行及针对性较强：</w:t>
            </w:r>
            <w:r>
              <w:rPr>
                <w:rFonts w:hint="eastAsia" w:ascii="宋体" w:hAnsi="宋体" w:eastAsia="宋体"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2、施工总体实施方案（</w:t>
            </w:r>
            <w:r>
              <w:rPr>
                <w:rFonts w:hint="eastAsia" w:ascii="宋体" w:hAnsi="宋体" w:cs="宋体"/>
                <w:b/>
                <w:color w:val="auto"/>
                <w:sz w:val="21"/>
                <w:szCs w:val="21"/>
                <w:highlight w:val="none"/>
                <w:lang w:val="en-US" w:eastAsia="zh-CN" w:bidi="ar-SA"/>
              </w:rPr>
              <w:t xml:space="preserve">4</w:t>
            </w:r>
            <w:r>
              <w:rPr>
                <w:rFonts w:hint="eastAsia" w:ascii="宋体" w:hAnsi="宋体" w:eastAsia="宋体" w:cs="宋体"/>
                <w:b/>
                <w:color w:val="auto"/>
                <w:sz w:val="21"/>
                <w:szCs w:val="21"/>
                <w:highlight w:val="none"/>
                <w:lang w:val="en-US" w:eastAsia="zh-CN" w:bidi="ar-SA"/>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针对本项目提供工程施工方案、关键施工技术、具体施工技术措施科学、合理、操作性强、规范、高效等。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总体方案详细，施工安排合理，方案针对性合理规范，操作性强：</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总体方案较强，施工安排相对合理，方案针对性、操作性较强：</w:t>
            </w:r>
            <w:r>
              <w:rPr>
                <w:rFonts w:hint="eastAsia" w:ascii="宋体" w:hAnsi="宋体" w:eastAsia="宋体"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总体方案简单，施工安排不合理，方案针对性一般，操作性一般：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3、施工进度计划和各阶段进度的保证措施（</w:t>
            </w:r>
            <w:r>
              <w:rPr>
                <w:rFonts w:hint="eastAsia" w:ascii="宋体" w:hAnsi="宋体" w:cs="宋体"/>
                <w:b/>
                <w:color w:val="auto"/>
                <w:szCs w:val="21"/>
                <w:highlight w:val="none"/>
                <w:lang w:val="en-US" w:eastAsia="zh-CN"/>
              </w:rPr>
              <w:t xml:space="preserve">4</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供应商针对本项目实施</w:t>
            </w:r>
            <w:r>
              <w:rPr>
                <w:rFonts w:hint="eastAsia" w:ascii="宋体" w:hAnsi="宋体" w:eastAsia="Arial" w:cs="宋体"/>
                <w:color w:val="auto"/>
                <w:szCs w:val="21"/>
                <w:highlight w:val="none"/>
              </w:rPr>
              <w:t xml:space="preserve">关键线路的清晰性、施工进度计划编制的完整性、合理性及可行等。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总进度计划详尽，各阶段进度的保证措施清晰准确：</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总进度计划较为详尽，各阶段进度的保证措施比较清晰准确：</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总进度计划不详尽，各阶段进度的保证措施比较清晰准确：</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rPr>
                <w:rFonts w:hint="eastAsia" w:ascii="宋体" w:hAnsi="宋体" w:eastAsia="Arial" w:cs="宋体"/>
                <w:color w:val="auto"/>
                <w:szCs w:val="21"/>
                <w:highlight w:val="none"/>
              </w:rPr>
              <w:t xml:space="preserve">；</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4、施工质量保证措施（</w:t>
            </w:r>
            <w:r>
              <w:rPr>
                <w:rFonts w:hint="eastAsia" w:ascii="宋体" w:hAnsi="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供应商提供</w:t>
            </w:r>
            <w:r>
              <w:rPr>
                <w:rFonts w:hint="eastAsia" w:ascii="宋体" w:hAnsi="宋体" w:eastAsia="Arial" w:cs="宋体"/>
                <w:bCs/>
                <w:color w:val="auto"/>
                <w:szCs w:val="21"/>
                <w:highlight w:val="none"/>
              </w:rPr>
              <w:t xml:space="preserve">施工质量保证措施，内容包括但不限于施工质量控制措施、工程施工过程质量控制等。</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施工质量控制措施模糊不合理，质量控制具体办法模糊不可行：1分；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333"/>
        </w:trPr>
        <w:tc>
          <w:tcPr>
            <w:tcBorders>
              <w:top w:val="none" w:color="000000"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w:t>
            </w:r>
            <w:r>
              <w:rPr>
                <w:rFonts w:hint="eastAsia" w:ascii="宋体" w:hAnsi="宋体" w:cs="宋体"/>
                <w:b/>
                <w:color w:val="auto"/>
                <w:sz w:val="21"/>
                <w:szCs w:val="21"/>
                <w:highlight w:val="none"/>
                <w:lang w:val="en-US" w:eastAsia="zh-CN" w:bidi="ar-SA"/>
              </w:rPr>
              <w:t xml:space="preserve">4</w:t>
            </w:r>
            <w:r>
              <w:rPr>
                <w:rFonts w:hint="eastAsia" w:ascii="宋体" w:hAnsi="宋体" w:eastAsia="宋体" w:cs="宋体"/>
                <w:b/>
                <w:color w:val="auto"/>
                <w:sz w:val="21"/>
                <w:szCs w:val="21"/>
                <w:highlight w:val="none"/>
                <w:lang w:val="en-US" w:eastAsia="zh-CN" w:bidi="ar-SA"/>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施工机具配置、劳动力配置合理，方案及措施切实可行：</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施工机具配置、劳动力配置较为合理，方案及措施可行性较强：</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施工机具配置、劳动力配置不合理，方案及措施实施性差：</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6、安全文明施工及环境保护措施（</w:t>
            </w:r>
            <w:r>
              <w:rPr>
                <w:rFonts w:hint="eastAsia" w:ascii="宋体" w:hAnsi="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供应商提供针对本项目安全文明施工及环境保护采取措施。</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安全文明施工、环境保护具体措施合理，有针对性：</w:t>
            </w:r>
            <w:r>
              <w:rPr>
                <w:rFonts w:hint="eastAsia" w:ascii="宋体" w:hAnsi="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安全文明施工、环境保护具体措施较为合理：</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安全文明施工、环境保护具体措施不合理：</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bCs/>
                <w:color w:val="auto"/>
                <w:szCs w:val="21"/>
                <w:highlight w:val="none"/>
              </w:rPr>
            </w:pPr>
            <w:r>
              <w:rPr>
                <w:rFonts w:hint="eastAsia" w:ascii="宋体" w:hAnsi="宋体" w:eastAsia="Arial" w:cs="宋体"/>
                <w:b/>
                <w:color w:val="auto"/>
                <w:szCs w:val="21"/>
                <w:highlight w:val="none"/>
              </w:rPr>
              <w:t xml:space="preserve">7、难点、重点及</w:t>
            </w:r>
            <w:r>
              <w:rPr>
                <w:rFonts w:hint="eastAsia" w:ascii="宋体" w:hAnsi="宋体" w:eastAsia="Arial" w:cs="宋体"/>
                <w:b/>
                <w:bCs/>
                <w:color w:val="auto"/>
                <w:szCs w:val="21"/>
                <w:highlight w:val="none"/>
              </w:rPr>
              <w:t xml:space="preserve">合理化建议（</w:t>
            </w:r>
            <w:r>
              <w:rPr>
                <w:rFonts w:hint="eastAsia" w:ascii="宋体" w:hAnsi="宋体" w:cs="宋体"/>
                <w:b/>
                <w:bCs/>
                <w:color w:val="auto"/>
                <w:szCs w:val="21"/>
                <w:highlight w:val="none"/>
                <w:lang w:val="en-US" w:eastAsia="zh-CN"/>
              </w:rPr>
              <w:t xml:space="preserve">4</w:t>
            </w:r>
            <w:r>
              <w:rPr>
                <w:rFonts w:hint="eastAsia" w:ascii="宋体" w:hAnsi="宋体" w:eastAsia="Arial" w:cs="宋体"/>
                <w:b/>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w:t>
            </w:r>
            <w:r>
              <w:rPr>
                <w:rFonts w:hint="eastAsia" w:ascii="宋体" w:hAnsi="宋体" w:eastAsia="Arial" w:cs="宋体"/>
                <w:color w:val="auto"/>
                <w:szCs w:val="21"/>
                <w:highlight w:val="none"/>
              </w:rPr>
              <w:t xml:space="preserve">关键施工技术</w:t>
            </w:r>
            <w:r>
              <w:rPr>
                <w:rFonts w:hint="eastAsia" w:ascii="宋体" w:hAnsi="宋体" w:eastAsia="Arial" w:cs="宋体"/>
                <w:bCs/>
                <w:color w:val="auto"/>
                <w:szCs w:val="21"/>
                <w:highlight w:val="none"/>
              </w:rPr>
              <w:t xml:space="preserve">的</w:t>
            </w:r>
            <w:r>
              <w:rPr>
                <w:rFonts w:hint="eastAsia" w:ascii="宋体" w:hAnsi="宋体" w:eastAsia="Arial" w:cs="宋体"/>
                <w:color w:val="auto"/>
                <w:szCs w:val="21"/>
                <w:highlight w:val="none"/>
              </w:rPr>
              <w:t xml:space="preserve">难点、重点的分析及针对性</w:t>
            </w:r>
            <w:r>
              <w:rPr>
                <w:rFonts w:hint="eastAsia" w:ascii="宋体" w:hAnsi="宋体" w:eastAsia="Arial" w:cs="宋体"/>
                <w:bCs/>
                <w:color w:val="auto"/>
                <w:szCs w:val="21"/>
                <w:highlight w:val="none"/>
              </w:rPr>
              <w:t xml:space="preserve">合理化建议（措施）的科学性、可行性</w:t>
            </w:r>
            <w:r>
              <w:rPr>
                <w:rFonts w:hint="eastAsia" w:ascii="宋体" w:hAnsi="宋体" w:eastAsia="Arial" w:cs="宋体"/>
                <w:color w:val="auto"/>
                <w:szCs w:val="21"/>
                <w:highlight w:val="none"/>
              </w:rPr>
              <w:t xml:space="preserve">、全面性、针对性及有效性等。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对关键施工技术、工艺及工程项目实施的重点、难点分析准确，解决方案切实可行，针对性及有效性强：</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531"/>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商务部分</w:t>
            </w: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cs="宋体"/>
                <w:b/>
                <w:color w:val="auto"/>
                <w:szCs w:val="21"/>
                <w:highlight w:val="none"/>
                <w:lang w:val="en-US" w:eastAsia="zh-CN"/>
              </w:rPr>
              <w:t xml:space="preserve">30</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Cs w:val="21"/>
                <w:highlight w:val="none"/>
              </w:rPr>
            </w:pPr>
            <w:r>
              <w:rPr>
                <w:rFonts w:ascii="宋体" w:hAnsi="宋体" w:eastAsia="Arial" w:cs="宋体"/>
                <w:bCs/>
                <w:color w:val="auto"/>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lang w:val="en-US" w:eastAsia="zh-CN"/>
              </w:rPr>
              <w:t xml:space="preserve">20</w:t>
            </w:r>
            <w:r>
              <w:rPr>
                <w:rFonts w:hint="eastAsia" w:ascii="宋体" w:hAnsi="宋体" w:eastAsia="Arial" w:cs="宋体"/>
                <w:bCs/>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bookmarkStart w:id="683" w:name="OLE_LINK1"/>
            <w:r>
              <w:rPr>
                <w:rFonts w:hint="eastAsia" w:ascii="宋体" w:hAnsi="宋体" w:eastAsia="宋体" w:cs="宋体"/>
                <w:color w:val="auto"/>
                <w:szCs w:val="21"/>
                <w:highlight w:val="none"/>
                <w:lang w:val="en-US" w:eastAsia="zh-CN"/>
              </w:rPr>
              <w:t xml:space="preserve">1、</w:t>
            </w:r>
            <w:r>
              <w:rPr>
                <w:rFonts w:hint="eastAsia" w:ascii="宋体" w:hAnsi="宋体" w:eastAsia="Arial" w:cs="宋体"/>
                <w:color w:val="auto"/>
                <w:szCs w:val="21"/>
                <w:highlight w:val="none"/>
              </w:rPr>
              <w:t xml:space="preserve">拟投入</w:t>
            </w:r>
            <w:r>
              <w:rPr>
                <w:rFonts w:hint="eastAsia" w:ascii="宋体" w:hAnsi="宋体" w:eastAsia="Arial" w:cs="宋体"/>
                <w:color w:val="auto"/>
                <w:szCs w:val="21"/>
                <w:highlight w:val="none"/>
                <w:lang w:val="en-US" w:eastAsia="zh-CN"/>
              </w:rPr>
              <w:t xml:space="preserve">项目负责人</w:t>
            </w:r>
            <w:r>
              <w:rPr>
                <w:rFonts w:hint="eastAsia" w:ascii="宋体" w:hAnsi="宋体" w:eastAsia="Arial" w:cs="宋体"/>
                <w:color w:val="auto"/>
                <w:szCs w:val="21"/>
                <w:highlight w:val="none"/>
              </w:rPr>
              <w:t xml:space="preserve">具有</w:t>
            </w:r>
            <w:r>
              <w:rPr>
                <w:rFonts w:hint="eastAsia" w:ascii="宋体" w:hAnsi="宋体" w:eastAsia="Arial" w:cs="宋体"/>
                <w:color w:val="auto"/>
                <w:szCs w:val="21"/>
                <w:highlight w:val="none"/>
                <w:lang w:val="en-US" w:eastAsia="zh-CN"/>
              </w:rPr>
              <w:t xml:space="preserve">中级</w:t>
            </w:r>
            <w:r>
              <w:rPr>
                <w:rFonts w:hint="eastAsia" w:ascii="宋体" w:hAnsi="宋体" w:eastAsia="Arial" w:cs="宋体"/>
                <w:color w:val="auto"/>
                <w:szCs w:val="21"/>
                <w:highlight w:val="none"/>
              </w:rPr>
              <w:t xml:space="preserve">及以上职称得</w:t>
            </w:r>
            <w:r>
              <w:rPr>
                <w:rFonts w:hint="eastAsia" w:ascii="宋体" w:hAnsi="宋体" w:eastAsia="Arial" w:cs="宋体"/>
                <w:color w:val="auto"/>
                <w:szCs w:val="21"/>
                <w:highlight w:val="none"/>
                <w:lang w:val="en-US" w:eastAsia="zh-CN"/>
              </w:rPr>
              <w:t xml:space="preserve">2</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val="en-US" w:eastAsia="zh-CN"/>
              </w:rPr>
              <w:t xml:space="preserve">，</w:t>
            </w:r>
            <w:r>
              <w:rPr>
                <w:rFonts w:hint="eastAsia" w:ascii="宋体" w:hAnsi="宋体" w:eastAsia="Arial" w:cs="宋体"/>
                <w:color w:val="auto"/>
                <w:szCs w:val="21"/>
                <w:highlight w:val="none"/>
              </w:rPr>
              <w:t xml:space="preserve">本项最多得</w:t>
            </w:r>
            <w:r>
              <w:rPr>
                <w:rFonts w:hint="eastAsia" w:ascii="宋体" w:hAnsi="宋体" w:eastAsia="Arial" w:cs="宋体"/>
                <w:color w:val="auto"/>
                <w:szCs w:val="21"/>
                <w:highlight w:val="none"/>
                <w:lang w:val="en-US" w:eastAsia="zh-CN"/>
              </w:rPr>
              <w:t xml:space="preserve">2</w:t>
            </w:r>
            <w:r>
              <w:rPr>
                <w:rFonts w:hint="eastAsia" w:ascii="宋体" w:hAnsi="宋体" w:eastAsia="Arial" w:cs="宋体"/>
                <w:color w:val="auto"/>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Arial" w:cs="宋体"/>
                <w:color w:val="auto"/>
                <w:szCs w:val="21"/>
                <w:highlight w:val="none"/>
              </w:rPr>
              <w:t xml:space="preserve">拟投入</w:t>
            </w:r>
            <w:r>
              <w:rPr>
                <w:rFonts w:hint="eastAsia" w:ascii="宋体" w:hAnsi="宋体" w:eastAsia="Arial" w:cs="宋体"/>
                <w:color w:val="auto"/>
                <w:szCs w:val="21"/>
                <w:highlight w:val="none"/>
                <w:lang w:val="en-US" w:eastAsia="zh-CN"/>
              </w:rPr>
              <w:t xml:space="preserve">技术</w:t>
            </w:r>
            <w:r>
              <w:rPr>
                <w:rFonts w:hint="eastAsia" w:ascii="宋体" w:hAnsi="宋体" w:eastAsia="Arial" w:cs="宋体"/>
                <w:color w:val="auto"/>
                <w:szCs w:val="21"/>
                <w:highlight w:val="none"/>
              </w:rPr>
              <w:t xml:space="preserve">负责人具有</w:t>
            </w:r>
            <w:r>
              <w:rPr>
                <w:rFonts w:hint="eastAsia" w:ascii="宋体" w:hAnsi="宋体" w:eastAsia="Arial" w:cs="宋体"/>
                <w:color w:val="auto"/>
                <w:szCs w:val="21"/>
                <w:highlight w:val="none"/>
                <w:lang w:val="en-US" w:eastAsia="zh-CN"/>
              </w:rPr>
              <w:t xml:space="preserve">具有高级职称得4分，</w:t>
            </w:r>
            <w:r>
              <w:rPr>
                <w:rFonts w:hint="eastAsia" w:ascii="宋体" w:hAnsi="宋体" w:eastAsia="Arial" w:cs="宋体"/>
                <w:color w:val="auto"/>
                <w:szCs w:val="21"/>
                <w:highlight w:val="none"/>
              </w:rPr>
              <w:t xml:space="preserve">本项最多得</w:t>
            </w:r>
            <w:r>
              <w:rPr>
                <w:rFonts w:hint="eastAsia" w:ascii="宋体" w:hAnsi="宋体" w:eastAsia="Arial" w:cs="宋体"/>
                <w:color w:val="auto"/>
                <w:szCs w:val="21"/>
                <w:highlight w:val="none"/>
                <w:lang w:val="en-US" w:eastAsia="zh-CN"/>
              </w:rPr>
              <w:t xml:space="preserve">4</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Arial" w:cs="宋体"/>
                <w:color w:val="auto"/>
                <w:szCs w:val="21"/>
                <w:highlight w:val="none"/>
              </w:rPr>
              <w:t xml:space="preserve">拟投入项目组成员中（不含项目负责人</w:t>
            </w:r>
            <w:r>
              <w:rPr>
                <w:rFonts w:hint="eastAsia" w:ascii="宋体" w:hAnsi="宋体" w:eastAsia="Arial" w:cs="宋体"/>
                <w:color w:val="auto"/>
                <w:szCs w:val="21"/>
                <w:highlight w:val="none"/>
                <w:lang w:eastAsia="zh-CN"/>
              </w:rPr>
              <w:t xml:space="preserve">、</w:t>
            </w:r>
            <w:r>
              <w:rPr>
                <w:rFonts w:hint="eastAsia" w:ascii="宋体" w:hAnsi="宋体" w:eastAsia="Arial"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）具有安全员、质量员、施工员、</w:t>
            </w:r>
            <w:r>
              <w:rPr>
                <w:rFonts w:hint="eastAsia" w:ascii="宋体" w:hAnsi="宋体" w:eastAsia="Arial" w:cs="宋体"/>
                <w:color w:val="auto"/>
                <w:szCs w:val="21"/>
                <w:highlight w:val="none"/>
                <w:lang w:val="en-US" w:eastAsia="zh-CN"/>
              </w:rPr>
              <w:t xml:space="preserve">材料员</w:t>
            </w:r>
            <w:r>
              <w:rPr>
                <w:rFonts w:hint="eastAsia" w:ascii="宋体" w:hAnsi="宋体" w:eastAsia="Arial"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资料员的</w:t>
            </w:r>
            <w:r>
              <w:rPr>
                <w:rFonts w:hint="eastAsia" w:ascii="宋体" w:hAnsi="宋体" w:eastAsia="Arial" w:cs="宋体"/>
                <w:color w:val="auto"/>
                <w:szCs w:val="21"/>
                <w:highlight w:val="none"/>
              </w:rPr>
              <w:t xml:space="preserve">每有一个得</w:t>
            </w:r>
            <w:r>
              <w:rPr>
                <w:rFonts w:hint="eastAsia" w:ascii="宋体" w:hAnsi="宋体" w:eastAsia="宋体" w:cs="宋体"/>
                <w:color w:val="auto"/>
                <w:szCs w:val="21"/>
                <w:highlight w:val="none"/>
                <w:lang w:val="en-US" w:eastAsia="zh-CN"/>
              </w:rPr>
              <w:t xml:space="preserve">1</w:t>
            </w:r>
            <w:r>
              <w:rPr>
                <w:rFonts w:hint="eastAsia" w:ascii="宋体" w:hAnsi="宋体" w:eastAsia="Arial" w:cs="宋体"/>
                <w:color w:val="auto"/>
                <w:szCs w:val="21"/>
                <w:highlight w:val="none"/>
              </w:rPr>
              <w:t xml:space="preserve">分，最高得 </w:t>
            </w:r>
            <w:r>
              <w:rPr>
                <w:rFonts w:hint="eastAsia" w:ascii="宋体" w:hAnsi="宋体" w:eastAsia="宋体" w:cs="宋体"/>
                <w:color w:val="auto"/>
                <w:szCs w:val="21"/>
                <w:highlight w:val="none"/>
                <w:lang w:val="en-US" w:eastAsia="zh-CN"/>
              </w:rPr>
              <w:t xml:space="preserve">5</w:t>
            </w:r>
            <w:r>
              <w:rPr>
                <w:rFonts w:hint="eastAsia" w:ascii="宋体" w:hAnsi="宋体" w:eastAsia="Arial" w:cs="宋体"/>
                <w:color w:val="auto"/>
                <w:szCs w:val="21"/>
                <w:highlight w:val="none"/>
              </w:rPr>
              <w:t xml:space="preserve">分。</w:t>
            </w:r>
            <w:r/>
          </w:p>
          <w:p>
            <w:pPr>
              <w:numPr>
                <w:ilvl w:val="0"/>
                <w:numId w:val="3"/>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Arial" w:cs="宋体"/>
                <w:color w:val="auto"/>
                <w:szCs w:val="21"/>
                <w:highlight w:val="none"/>
              </w:rPr>
              <w:t xml:space="preserve">拟投入项目组成员中（不含项目负责人</w:t>
            </w:r>
            <w:r>
              <w:rPr>
                <w:rFonts w:hint="eastAsia" w:ascii="宋体" w:hAnsi="宋体" w:eastAsia="Arial" w:cs="宋体"/>
                <w:color w:val="auto"/>
                <w:szCs w:val="21"/>
                <w:highlight w:val="none"/>
                <w:lang w:eastAsia="zh-CN"/>
              </w:rPr>
              <w:t xml:space="preserve">、</w:t>
            </w:r>
            <w:r>
              <w:rPr>
                <w:rFonts w:hint="eastAsia" w:ascii="宋体" w:hAnsi="宋体" w:eastAsia="Arial"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w:t>
            </w:r>
            <w:r>
              <w:rPr>
                <w:rFonts w:hint="eastAsia" w:ascii="宋体" w:hAnsi="宋体" w:eastAsia="Arial" w:cs="宋体"/>
                <w:color w:val="auto"/>
                <w:szCs w:val="21"/>
                <w:highlight w:val="none"/>
                <w:lang w:val="en-US" w:eastAsia="zh-CN"/>
              </w:rPr>
              <w:t xml:space="preserve">具有</w:t>
            </w:r>
            <w:r>
              <w:rPr>
                <w:rFonts w:hint="eastAsia" w:ascii="宋体" w:hAnsi="宋体" w:eastAsia="Arial" w:cs="宋体"/>
                <w:color w:val="auto"/>
                <w:szCs w:val="21"/>
                <w:highlight w:val="none"/>
              </w:rPr>
              <w:t xml:space="preserve">中级职称</w:t>
            </w:r>
            <w:r>
              <w:rPr>
                <w:rFonts w:hint="eastAsia" w:ascii="宋体" w:hAnsi="宋体" w:eastAsia="Arial" w:cs="宋体"/>
                <w:color w:val="auto"/>
                <w:szCs w:val="21"/>
                <w:highlight w:val="none"/>
                <w:lang w:val="en-US" w:eastAsia="zh-CN"/>
              </w:rPr>
              <w:t xml:space="preserve">的</w:t>
            </w:r>
            <w:r>
              <w:rPr>
                <w:rFonts w:hint="eastAsia" w:ascii="宋体" w:hAnsi="宋体" w:eastAsia="Arial" w:cs="宋体"/>
                <w:color w:val="auto"/>
                <w:szCs w:val="21"/>
                <w:highlight w:val="none"/>
              </w:rPr>
              <w:t xml:space="preserve">，每有一个得</w:t>
            </w:r>
            <w:r>
              <w:rPr>
                <w:rFonts w:hint="eastAsia" w:ascii="宋体" w:hAnsi="宋体" w:cs="宋体"/>
                <w:color w:val="auto"/>
                <w:szCs w:val="21"/>
                <w:highlight w:val="none"/>
                <w:lang w:val="en-US" w:eastAsia="zh-CN"/>
              </w:rPr>
              <w:t xml:space="preserve">1</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val="en-US" w:eastAsia="zh-CN"/>
              </w:rPr>
              <w:t xml:space="preserve">本项</w:t>
            </w:r>
            <w:r>
              <w:rPr>
                <w:rFonts w:hint="eastAsia" w:ascii="宋体" w:hAnsi="宋体" w:eastAsia="Arial" w:cs="宋体"/>
                <w:color w:val="auto"/>
                <w:szCs w:val="21"/>
                <w:highlight w:val="none"/>
              </w:rPr>
              <w:t xml:space="preserve">最高得</w:t>
            </w:r>
            <w:r>
              <w:rPr>
                <w:rFonts w:hint="eastAsia" w:ascii="宋体" w:hAnsi="宋体" w:cs="宋体"/>
                <w:color w:val="auto"/>
                <w:szCs w:val="21"/>
                <w:highlight w:val="none"/>
                <w:lang w:val="en-US" w:eastAsia="zh-CN"/>
              </w:rPr>
              <w:t xml:space="preserve">5</w:t>
            </w:r>
            <w:r>
              <w:rPr>
                <w:rFonts w:hint="eastAsia" w:ascii="宋体" w:hAnsi="宋体" w:eastAsia="Arial" w:cs="宋体"/>
                <w:color w:val="auto"/>
                <w:szCs w:val="21"/>
                <w:highlight w:val="none"/>
              </w:rPr>
              <w:t xml:space="preserve">分。</w:t>
            </w:r>
            <w:r/>
          </w:p>
          <w:p>
            <w:pPr>
              <w:numPr>
                <w:ilvl w:val="0"/>
                <w:numId w:val="3"/>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Arial" w:cs="宋体"/>
                <w:color w:val="auto"/>
                <w:szCs w:val="21"/>
                <w:highlight w:val="none"/>
              </w:rPr>
              <w:t xml:space="preserve">拟投入项目组成员中（不含项目负责人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w:t>
            </w:r>
            <w:r>
              <w:rPr>
                <w:rFonts w:hint="eastAsia" w:ascii="宋体" w:hAnsi="宋体" w:eastAsia="宋体" w:cs="宋体"/>
                <w:color w:val="auto"/>
                <w:szCs w:val="21"/>
                <w:highlight w:val="none"/>
                <w:lang w:val="en-US" w:eastAsia="zh-CN"/>
              </w:rPr>
              <w:t xml:space="preserve">具有</w:t>
            </w:r>
            <w:r>
              <w:rPr>
                <w:rFonts w:hint="eastAsia" w:ascii="宋体" w:hAnsi="宋体" w:cs="宋体"/>
                <w:color w:val="auto"/>
                <w:szCs w:val="21"/>
                <w:highlight w:val="none"/>
                <w:lang w:val="en-US" w:eastAsia="zh-CN"/>
              </w:rPr>
              <w:t xml:space="preserve">一级</w:t>
            </w:r>
            <w:r>
              <w:rPr>
                <w:rFonts w:hint="eastAsia" w:ascii="宋体" w:hAnsi="宋体" w:eastAsia="宋体" w:cs="宋体"/>
                <w:color w:val="auto"/>
                <w:szCs w:val="21"/>
                <w:highlight w:val="none"/>
                <w:lang w:val="en-US" w:eastAsia="zh-CN"/>
              </w:rPr>
              <w:t xml:space="preserve">注册造价师资格的，每有一个得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分，最高得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Arial" w:cs="宋体"/>
                <w:b/>
                <w:bCs/>
                <w:color w:val="auto"/>
                <w:szCs w:val="21"/>
                <w:highlight w:val="none"/>
              </w:rPr>
              <w:t xml:space="preserve">注：</w:t>
            </w:r>
            <w:r>
              <w:rPr>
                <w:rFonts w:hint="eastAsia" w:ascii="宋体" w:hAnsi="宋体" w:cs="宋体"/>
                <w:b/>
                <w:bCs/>
                <w:color w:val="auto"/>
                <w:szCs w:val="21"/>
                <w:highlight w:val="none"/>
                <w:lang w:val="en-US" w:eastAsia="zh-CN"/>
              </w:rPr>
              <w:t xml:space="preserve">除</w:t>
            </w:r>
            <w:r>
              <w:rPr>
                <w:rFonts w:hint="eastAsia" w:ascii="宋体" w:hAnsi="宋体" w:eastAsia="宋体" w:cs="宋体"/>
                <w:b/>
                <w:bCs/>
                <w:color w:val="auto"/>
                <w:szCs w:val="21"/>
                <w:highlight w:val="none"/>
                <w:lang w:val="en-US" w:eastAsia="zh-CN"/>
              </w:rPr>
              <w:t xml:space="preserve">序号3</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en-US" w:eastAsia="zh-CN"/>
              </w:rPr>
              <w:t xml:space="preserve">5可以重复计取其它</w:t>
            </w:r>
            <w:r>
              <w:rPr>
                <w:rFonts w:hint="eastAsia" w:ascii="宋体" w:hAnsi="宋体" w:eastAsia="Arial" w:cs="宋体"/>
                <w:b/>
                <w:bCs/>
                <w:color w:val="auto"/>
                <w:szCs w:val="21"/>
                <w:highlight w:val="none"/>
              </w:rPr>
              <w:t xml:space="preserve">禁止一人身兼多职。磋商供应商应提供有效的证书原件彩色扫描件及供应商为其缴纳的</w:t>
            </w:r>
            <w:r>
              <w:rPr>
                <w:rFonts w:hint="eastAsia" w:ascii="宋体" w:hAnsi="宋体" w:eastAsia="宋体" w:cs="宋体"/>
                <w:b/>
                <w:bCs/>
                <w:color w:val="auto"/>
                <w:szCs w:val="21"/>
                <w:highlight w:val="none"/>
                <w:lang w:val="en-US" w:eastAsia="zh-CN"/>
              </w:rPr>
              <w:t xml:space="preserve">202</w:t>
            </w:r>
            <w:r>
              <w:rPr>
                <w:rFonts w:hint="eastAsia" w:ascii="宋体" w:hAnsi="宋体" w:cs="宋体"/>
                <w:b/>
                <w:bCs/>
                <w:color w:val="auto"/>
                <w:szCs w:val="21"/>
                <w:highlight w:val="none"/>
                <w:lang w:val="en-US" w:eastAsia="zh-CN"/>
              </w:rPr>
              <w:t xml:space="preserve">5</w:t>
            </w:r>
            <w:r>
              <w:rPr>
                <w:rFonts w:hint="eastAsia" w:ascii="宋体" w:hAnsi="宋体" w:eastAsia="Arial" w:cs="宋体"/>
                <w:b/>
                <w:bCs/>
                <w:color w:val="auto"/>
                <w:szCs w:val="21"/>
                <w:highlight w:val="none"/>
              </w:rPr>
              <w:t xml:space="preserve">年</w:t>
            </w:r>
            <w:r>
              <w:rPr>
                <w:rFonts w:hint="eastAsia" w:ascii="宋体" w:hAnsi="宋体" w:eastAsia="宋体" w:cs="宋体"/>
                <w:b/>
                <w:bCs/>
                <w:color w:val="auto"/>
                <w:szCs w:val="21"/>
                <w:highlight w:val="none"/>
                <w:lang w:val="en-US" w:eastAsia="zh-CN"/>
              </w:rPr>
              <w:t xml:space="preserve">0</w:t>
            </w:r>
            <w:r>
              <w:rPr>
                <w:rFonts w:hint="eastAsia" w:ascii="宋体" w:hAnsi="宋体" w:cs="宋体"/>
                <w:b/>
                <w:bCs/>
                <w:color w:val="auto"/>
                <w:szCs w:val="21"/>
                <w:highlight w:val="none"/>
                <w:lang w:val="en-US" w:eastAsia="zh-CN"/>
              </w:rPr>
              <w:t xml:space="preserve">4</w:t>
            </w:r>
            <w:r>
              <w:rPr>
                <w:rFonts w:hint="eastAsia" w:ascii="宋体" w:hAnsi="宋体" w:eastAsia="Arial" w:cs="宋体"/>
                <w:b/>
                <w:bCs/>
                <w:color w:val="auto"/>
                <w:szCs w:val="21"/>
                <w:highlight w:val="none"/>
              </w:rPr>
              <w:t xml:space="preserve">月起至今任意一个月由社保机构出具的社保缴纳证明（加盖社保中心章或社保中心参保缴费证明电子专用章）上传</w:t>
            </w:r>
            <w:r>
              <w:rPr>
                <w:rFonts w:hint="eastAsia" w:ascii="宋体" w:hAnsi="宋体" w:eastAsia="宋体" w:cs="宋体"/>
                <w:b/>
                <w:bCs/>
                <w:color w:val="auto"/>
                <w:szCs w:val="21"/>
                <w:highlight w:val="none"/>
                <w:lang w:val="en-US" w:eastAsia="zh-CN"/>
              </w:rPr>
              <w:t xml:space="preserve">至</w:t>
            </w:r>
            <w:r>
              <w:rPr>
                <w:rFonts w:hint="eastAsia" w:ascii="宋体" w:hAnsi="宋体" w:eastAsia="Arial" w:cs="宋体"/>
                <w:b/>
                <w:bCs/>
                <w:color w:val="auto"/>
                <w:szCs w:val="21"/>
                <w:highlight w:val="none"/>
              </w:rPr>
              <w:t xml:space="preserve">响应文件</w:t>
            </w:r>
            <w:r>
              <w:rPr>
                <w:rFonts w:hint="eastAsia" w:ascii="宋体" w:hAnsi="宋体" w:eastAsia="宋体" w:cs="宋体"/>
                <w:b/>
                <w:bCs/>
                <w:color w:val="auto"/>
                <w:szCs w:val="21"/>
                <w:highlight w:val="none"/>
                <w:lang w:val="en-US" w:eastAsia="zh-CN"/>
              </w:rPr>
              <w:t xml:space="preserve">中</w:t>
            </w:r>
            <w:r>
              <w:rPr>
                <w:rFonts w:hint="eastAsia" w:ascii="宋体" w:hAnsi="宋体" w:eastAsia="Arial" w:cs="宋体"/>
                <w:b/>
                <w:bCs/>
                <w:color w:val="auto"/>
                <w:szCs w:val="21"/>
                <w:highlight w:val="none"/>
              </w:rPr>
              <w:t xml:space="preserve">，以上材</w:t>
            </w:r>
            <w:r>
              <w:rPr>
                <w:rFonts w:hint="eastAsia" w:ascii="宋体" w:hAnsi="宋体" w:eastAsia="宋体" w:cs="宋体"/>
                <w:b/>
                <w:bCs/>
                <w:color w:val="auto"/>
                <w:szCs w:val="21"/>
                <w:highlight w:val="none"/>
              </w:rPr>
              <w:t xml:space="preserve">料</w:t>
            </w:r>
            <w:r>
              <w:rPr>
                <w:rFonts w:hint="eastAsia" w:ascii="宋体" w:hAnsi="宋体" w:eastAsia="宋体" w:cs="宋体"/>
                <w:b/>
                <w:bCs/>
                <w:color w:val="auto"/>
                <w:szCs w:val="21"/>
                <w:highlight w:val="none"/>
                <w:lang w:val="zh-CN" w:eastAsia="zh-CN"/>
              </w:rPr>
              <w:t xml:space="preserve">未提供或材料不清晰导致无法辨别均不得分</w:t>
            </w:r>
            <w:r>
              <w:rPr>
                <w:rFonts w:hint="eastAsia" w:ascii="宋体" w:hAnsi="宋体" w:eastAsia="宋体" w:cs="宋体"/>
                <w:b/>
                <w:bCs/>
                <w:color w:val="auto"/>
                <w:szCs w:val="21"/>
                <w:highlight w:val="none"/>
              </w:rPr>
              <w:t xml:space="preserve">。</w:t>
            </w:r>
            <w:bookmarkEnd w:id="683"/>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Arial" w:cs="宋体"/>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1</w:t>
            </w:r>
            <w:r>
              <w:rPr>
                <w:rFonts w:hint="eastAsia" w:ascii="宋体" w:hAnsi="宋体" w:eastAsia="Arial" w:cs="宋体"/>
                <w:color w:val="auto"/>
                <w:szCs w:val="21"/>
                <w:highlight w:val="none"/>
                <w:lang w:val="en-US" w:eastAsia="zh-CN"/>
              </w:rPr>
              <w:t xml:space="preserve">、企业业绩：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供应商提供自2022年1月1日以来企业承担过类似和美乡村或美丽乡村业绩，有一个得3分，最高得6分（日期以合同签订日期为准）；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2、项目负责人业绩：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color w:val="auto"/>
                <w:szCs w:val="21"/>
                <w:highlight w:val="none"/>
                <w:lang w:val="zh-CN" w:eastAsia="zh-CN"/>
              </w:rPr>
            </w:pPr>
            <w:r>
              <w:rPr>
                <w:rFonts w:hint="eastAsia" w:ascii="宋体" w:hAnsi="宋体" w:eastAsia="Arial" w:cs="宋体"/>
                <w:color w:val="auto"/>
                <w:szCs w:val="21"/>
                <w:highlight w:val="none"/>
                <w:lang w:val="en-US" w:eastAsia="zh-CN"/>
              </w:rPr>
              <w:t xml:space="preserve">拟派的项目负责人自2022年1月1日以来承担过和美乡村业绩，有一个得4分，最高得4分（日期以合同签订日期为准）；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注：1.公司业绩和项目负责人业绩不得重复</w:t>
            </w:r>
            <w:r>
              <w:rPr>
                <w:rFonts w:hint="eastAsia" w:ascii="宋体" w:hAnsi="宋体" w:cs="宋体"/>
                <w:b/>
                <w:bCs/>
                <w:color w:val="auto"/>
                <w:szCs w:val="21"/>
                <w:highlight w:val="none"/>
                <w:lang w:val="en-US"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宋体" w:cs="宋体"/>
                <w:b/>
                <w:bCs/>
                <w:color w:val="auto"/>
                <w:szCs w:val="21"/>
                <w:highlight w:val="none"/>
                <w:lang w:val="en-US" w:eastAsia="zh-CN"/>
              </w:rPr>
              <w:t xml:space="preserve">2.时间以合同签订时间为准。业绩证明材料须提供中标通知书、</w:t>
            </w:r>
            <w:r>
              <w:rPr>
                <w:rFonts w:hint="eastAsia" w:ascii="宋体" w:hAnsi="宋体" w:cs="宋体"/>
                <w:b/>
                <w:bCs/>
                <w:color w:val="auto"/>
                <w:szCs w:val="21"/>
                <w:highlight w:val="none"/>
                <w:lang w:val="en-US" w:eastAsia="zh-CN"/>
              </w:rPr>
              <w:t xml:space="preserve">施工</w:t>
            </w:r>
            <w:r>
              <w:rPr>
                <w:rFonts w:hint="eastAsia" w:ascii="宋体" w:hAnsi="宋体" w:eastAsia="宋体" w:cs="宋体"/>
                <w:b/>
                <w:bCs/>
                <w:color w:val="auto"/>
                <w:szCs w:val="21"/>
                <w:highlight w:val="none"/>
                <w:lang w:val="en-US" w:eastAsia="zh-CN"/>
              </w:rPr>
              <w:t xml:space="preserve">合同、及竣工验收证明，以上材料扫描件并加盖供应商公章，</w:t>
            </w:r>
            <w:r>
              <w:rPr>
                <w:rFonts w:hint="eastAsia" w:ascii="宋体" w:hAnsi="宋体" w:eastAsia="宋体" w:cs="宋体"/>
                <w:b/>
                <w:bCs/>
                <w:color w:val="auto"/>
                <w:sz w:val="21"/>
                <w:szCs w:val="21"/>
                <w:highlight w:val="none"/>
                <w:lang w:val="en-US" w:eastAsia="zh-CN"/>
              </w:rPr>
              <w:t xml:space="preserve">未提供或未按要求提供有效的证明文件的此项不得分。若提供的中标通知书、施工合同、竣工验收证明等不能明示的内容，则需提供建设单位书面证明文件，证明文件上需加盖建设单位</w:t>
            </w:r>
            <w:r>
              <w:rPr>
                <w:rFonts w:hint="eastAsia" w:ascii="宋体" w:hAnsi="宋体" w:cs="宋体"/>
                <w:b/>
                <w:bCs/>
                <w:color w:val="auto"/>
                <w:sz w:val="21"/>
                <w:szCs w:val="21"/>
                <w:highlight w:val="none"/>
                <w:lang w:val="en-US" w:eastAsia="zh-CN"/>
              </w:rPr>
              <w:t xml:space="preserve">，否则不予认可。</w:t>
            </w:r>
            <w:r/>
          </w:p>
        </w:tc>
      </w:tr>
    </w:tbl>
    <w:p>
      <w:pPr>
        <w:pStyle w:val="958"/>
        <w:keepLines w:val="0"/>
        <w:keepNext w:val="0"/>
        <w:pageBreakBefore w:val="0"/>
        <w:spacing w:line="360" w:lineRule="auto"/>
        <w:widowControl/>
        <w:tabs>
          <w:tab w:val="left" w:pos="72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43"/>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684" w:name="_Toc2728"/>
      <w:r/>
      <w:bookmarkStart w:id="685" w:name="_Toc3613"/>
      <w:r/>
      <w:bookmarkStart w:id="686" w:name="_Toc27402"/>
      <w:r/>
      <w:bookmarkStart w:id="687" w:name="_Toc465856616"/>
      <w:r/>
      <w:r/>
    </w:p>
    <w:p>
      <w:pPr>
        <w:pStyle w:val="943"/>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43"/>
        <w:ind w:left="0" w:firstLine="0"/>
        <w:jc w:val="center"/>
        <w:rPr>
          <w:rFonts w:hint="eastAsia" w:ascii="宋体" w:hAnsi="宋体" w:eastAsia="宋体" w:cs="宋体"/>
          <w:color w:val="auto"/>
          <w:sz w:val="44"/>
          <w:szCs w:val="44"/>
          <w:highlight w:val="none"/>
        </w:rPr>
      </w:pPr>
      <w:r/>
      <w:bookmarkStart w:id="688" w:name="_Toc32193"/>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七</w:t>
      </w:r>
      <w:r>
        <w:rPr>
          <w:rFonts w:hint="eastAsia" w:ascii="宋体" w:hAnsi="宋体" w:eastAsia="宋体" w:cs="宋体"/>
          <w:b/>
          <w:bCs/>
          <w:color w:val="auto"/>
          <w:sz w:val="44"/>
          <w:szCs w:val="44"/>
          <w:highlight w:val="none"/>
        </w:rPr>
        <w:t xml:space="preserve">章 竞争性磋商响应文件格式</w:t>
      </w:r>
      <w:bookmarkEnd w:id="684"/>
      <w:r/>
      <w:bookmarkEnd w:id="685"/>
      <w:r/>
      <w:bookmarkEnd w:id="686"/>
      <w:r/>
      <w:bookmarkEnd w:id="687"/>
      <w:r/>
      <w:bookmarkEnd w:id="688"/>
      <w:r/>
      <w:r/>
    </w:p>
    <w:p>
      <w:pPr>
        <w:pStyle w:val="959"/>
        <w:ind w:left="1874" w:right="1470" w:firstLine="0"/>
        <w:rPr>
          <w:rFonts w:cs="宋体"/>
          <w:color w:val="auto"/>
          <w:highlight w:val="none"/>
        </w:rPr>
      </w:pPr>
      <w:r>
        <w:rPr>
          <w:rFonts w:cs="宋体"/>
          <w:color w:val="auto"/>
          <w:highlight w:val="none"/>
        </w:rPr>
      </w:r>
      <w:r/>
    </w:p>
    <w:p>
      <w:pPr>
        <w:pStyle w:val="959"/>
        <w:ind w:left="1874" w:right="1470" w:firstLine="0"/>
        <w:rPr>
          <w:rFonts w:cs="宋体"/>
          <w:color w:val="auto"/>
          <w:highlight w:val="none"/>
        </w:rPr>
      </w:pPr>
      <w:r>
        <w:rPr>
          <w:rFonts w:cs="宋体"/>
          <w:color w:val="auto"/>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lang w:val="en-US" w:eastAsia="zh-CN"/>
        </w:rPr>
        <w:t xml:space="preserve">连 云 港 市</w:t>
      </w:r>
      <w:r>
        <w:rPr>
          <w:rFonts w:hint="eastAsia" w:ascii="宋体" w:hAnsi="宋体" w:cs="宋体"/>
          <w:b/>
          <w:color w:val="auto"/>
          <w:sz w:val="56"/>
          <w:szCs w:val="48"/>
          <w:highlight w:val="none"/>
        </w:rPr>
        <w:t xml:space="preserve">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56"/>
          <w:szCs w:val="20"/>
          <w:highlight w:val="none"/>
        </w:rPr>
      </w:pPr>
      <w:r>
        <w:rPr>
          <w:rFonts w:hint="eastAsia" w:ascii="宋体" w:hAnsi="宋体" w:cs="宋体"/>
          <w:b/>
          <w:color w:val="auto"/>
          <w:sz w:val="56"/>
          <w:szCs w:val="20"/>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948"/>
        <w:ind w:firstLine="1749"/>
        <w:jc w:val="both"/>
        <w:spacing w:line="480" w:lineRule="atLeast"/>
        <w:rPr>
          <w:rFonts w:eastAsia="宋体"/>
          <w:b/>
          <w:color w:val="auto"/>
          <w:sz w:val="32"/>
          <w:szCs w:val="32"/>
          <w:highlight w:val="none"/>
          <w:u w:val="single"/>
          <w:lang w:val="en-US" w:eastAsia="zh-CN"/>
        </w:rPr>
      </w:pPr>
      <w:r>
        <w:rPr>
          <w:rFonts w:hint="eastAsia"/>
          <w:b/>
          <w:color w:val="auto"/>
          <w:sz w:val="32"/>
          <w:szCs w:val="32"/>
          <w:highlight w:val="none"/>
          <w:lang w:eastAsia="zh-CN"/>
        </w:rPr>
        <w:t xml:space="preserve">项目名称</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948"/>
        <w:ind w:firstLine="1749"/>
        <w:jc w:val="both"/>
        <w:spacing w:line="480" w:lineRule="atLeast"/>
        <w:rPr>
          <w:color w:val="auto"/>
          <w:highlight w:val="none"/>
        </w:rPr>
      </w:pPr>
      <w:r>
        <w:rPr>
          <w:rFonts w:hint="eastAsia"/>
          <w:b/>
          <w:color w:val="auto"/>
          <w:sz w:val="32"/>
          <w:szCs w:val="32"/>
          <w:highlight w:val="none"/>
          <w:lang w:eastAsia="zh-CN"/>
        </w:rPr>
        <w:t xml:space="preserve">项目编号</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948"/>
        <w:jc w:val="both"/>
        <w:spacing w:line="360" w:lineRule="atLeast"/>
        <w:rPr>
          <w:color w:val="auto"/>
          <w:highlight w:val="none"/>
        </w:rPr>
      </w:pPr>
      <w:r>
        <w:rPr>
          <w:rFonts w:hint="eastAsia"/>
          <w:color w:val="auto"/>
          <w:highlight w:val="none"/>
        </w:rPr>
        <w:t xml:space="preserve">  </w:t>
      </w:r>
      <w:r/>
    </w:p>
    <w:p>
      <w:pPr>
        <w:pStyle w:val="948"/>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（加盖公章）</w:t>
      </w:r>
      <w:r>
        <w:rPr>
          <w:rFonts w:hint="eastAsia"/>
          <w:b/>
          <w:color w:val="auto"/>
          <w:sz w:val="32"/>
          <w:szCs w:val="32"/>
          <w:highlight w:val="none"/>
        </w:rPr>
        <w:t xml:space="preserve"> </w:t>
      </w:r>
      <w:r/>
    </w:p>
    <w:p>
      <w:pPr>
        <w:pStyle w:val="948"/>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lang w:val="en-US" w:eastAsia="zh-CN"/>
        </w:rPr>
        <w:t xml:space="preserve">                    </w:t>
      </w:r>
      <w:r/>
    </w:p>
    <w:p>
      <w:pPr>
        <w:pStyle w:val="94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br w:type="page" w:clear="all"/>
      </w:r>
      <w:bookmarkStart w:id="689" w:name="_Toc4212"/>
      <w:r/>
      <w:bookmarkStart w:id="690" w:name="_Toc10148"/>
      <w:r/>
      <w:bookmarkStart w:id="691" w:name="_Toc15296"/>
      <w:r/>
      <w:bookmarkStart w:id="692" w:name="_Toc23485"/>
      <w:r>
        <w:rPr>
          <w:rFonts w:hint="eastAsia" w:ascii="宋体" w:hAnsi="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lang w:val="en-US" w:eastAsia="zh-CN"/>
        </w:rPr>
        <w:t xml:space="preserve">磋</w:t>
      </w:r>
      <w:r>
        <w:rPr>
          <w:rFonts w:hint="eastAsia" w:ascii="宋体" w:hAnsi="宋体" w:eastAsia="宋体" w:cs="宋体"/>
          <w:b/>
          <w:bCs w:val="0"/>
          <w:color w:val="auto"/>
          <w:sz w:val="32"/>
          <w:szCs w:val="32"/>
          <w:highlight w:val="none"/>
          <w:lang w:val="en-US" w:eastAsia="zh-CN" w:bidi="ar-SA"/>
        </w:rPr>
        <w:t xml:space="preserve">商响应函</w:t>
      </w:r>
      <w:bookmarkEnd w:id="689"/>
      <w:r/>
      <w:bookmarkEnd w:id="690"/>
      <w:r/>
      <w:bookmarkEnd w:id="691"/>
      <w:r/>
      <w:bookmarkEnd w:id="692"/>
      <w:r/>
      <w:r/>
    </w:p>
    <w:p>
      <w:pPr>
        <w:pStyle w:val="770"/>
        <w:ind w:left="0" w:firstLine="0"/>
        <w:jc w:val="center"/>
        <w:rPr>
          <w:bCs/>
          <w:color w:val="auto"/>
          <w:sz w:val="21"/>
          <w:szCs w:val="20"/>
          <w:highlight w:val="none"/>
        </w:rPr>
      </w:pPr>
      <w:r>
        <w:rPr>
          <w:rFonts w:hint="eastAsia" w:ascii="宋体" w:hAnsi="宋体" w:eastAsia="宋体" w:cs="宋体"/>
          <w:b/>
          <w:bCs w:val="0"/>
          <w:color w:val="auto"/>
          <w:sz w:val="32"/>
          <w:szCs w:val="32"/>
          <w:highlight w:val="none"/>
        </w:rPr>
        <w:t xml:space="preserve">磋商响应函</w:t>
      </w:r>
      <w:r/>
    </w:p>
    <w:p>
      <w:pPr>
        <w:ind w:firstLine="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(一)根据已收到的采购编号为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编号</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名称</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工程的磋商文件</w:t>
      </w:r>
      <w:r>
        <w:rPr>
          <w:rFonts w:hint="eastAsia" w:ascii="宋体" w:hAnsi="宋体" w:eastAsia="宋体" w:cs="宋体"/>
          <w:bCs/>
          <w:color w:val="auto"/>
          <w:sz w:val="24"/>
          <w:szCs w:val="24"/>
          <w:highlight w:val="none"/>
        </w:rPr>
        <w:t xml:space="preserve">(包括补充通知)</w:t>
      </w:r>
      <w:r>
        <w:rPr>
          <w:rFonts w:hint="eastAsia" w:ascii="宋体" w:hAnsi="宋体" w:eastAsia="宋体" w:cs="宋体"/>
          <w:color w:val="auto"/>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的总价，按磋商文件的要求承包本次采购范围内的全部工程，并承担相关的责任。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(三)我单位保证在收到贵单位发出的书面开工令后立即开工，并在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日历</w:t>
      </w:r>
      <w:r>
        <w:rPr>
          <w:rFonts w:hint="eastAsia" w:ascii="宋体" w:hAnsi="宋体" w:eastAsia="宋体" w:cs="宋体"/>
          <w:color w:val="auto"/>
          <w:sz w:val="24"/>
          <w:szCs w:val="24"/>
          <w:highlight w:val="none"/>
        </w:rPr>
        <w:t xml:space="preserve">天内竣工。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(四)我单位保证本工程质量达到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(五)我单位保证在成交后派出</w:t>
      </w:r>
      <w:r>
        <w:rPr>
          <w:rFonts w:hint="eastAsia" w:ascii="宋体" w:hAnsi="宋体" w:eastAsia="宋体" w:cs="宋体"/>
          <w:b/>
          <w:bCs/>
          <w:color w:val="auto"/>
          <w:sz w:val="24"/>
          <w:szCs w:val="24"/>
          <w:highlight w:val="none"/>
        </w:rPr>
        <w:t xml:space="preserve">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同志(身份证号：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)全面负责本工程的施工。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(六)贵单位所发出的磋商文件、成交通知书和本响应文件将构成约束我们双方的合同。</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磋商供应商：(签章)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highlight w:val="none"/>
          <w:u w:val="single"/>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开户银行名称：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szCs w:val="24"/>
          <w:highlight w:val="none"/>
        </w:rPr>
        <w:t xml:space="preserve">开户行地址：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pStyle w:val="770"/>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二、磋商响应报价表</w:t>
      </w:r>
      <w:r/>
    </w:p>
    <w:tbl>
      <w:tblPr>
        <w:tblStyle w:val="749"/>
        <w:tblpPr w:horzAnchor="page" w:tblpX="1536" w:vertAnchor="text" w:tblpY="5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770"/>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   目</w:t>
            </w:r>
            <w:r/>
          </w:p>
        </w:tc>
        <w:tc>
          <w:tcPr>
            <w:tcW w:w="7600" w:type="dxa"/>
            <w:vAlign w:val="center"/>
            <w:textDirection w:val="lrTb"/>
            <w:noWrap w:val="false"/>
          </w:tcPr>
          <w:p>
            <w:pPr>
              <w:pStyle w:val="770"/>
              <w:ind w:left="0" w:firstLine="120"/>
              <w:spacing w:line="360" w:lineRule="auto"/>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pStyle w:val="770"/>
              <w:ind w:left="0" w:firstLine="120"/>
              <w:spacing w:line="360" w:lineRule="auto"/>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974"/>
        </w:trPr>
        <w:tc>
          <w:tcPr>
            <w:tcW w:w="1539" w:type="dxa"/>
            <w:vAlign w:val="center"/>
            <w:textDirection w:val="lrTb"/>
            <w:noWrap w:val="false"/>
          </w:tcPr>
          <w:p>
            <w:pPr>
              <w:pStyle w:val="770"/>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w:t>
            </w:r>
            <w:r/>
          </w:p>
          <w:p>
            <w:pPr>
              <w:pStyle w:val="770"/>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w:t>
            </w:r>
            <w:r/>
          </w:p>
          <w:p>
            <w:pPr>
              <w:pStyle w:val="770"/>
              <w:ind w:left="0" w:firstLine="0"/>
              <w:jc w:val="center"/>
              <w:rPr>
                <w:rFonts w:hint="eastAsia" w:ascii="宋体" w:hAnsi="宋体" w:eastAsia="宋体" w:cs="宋体"/>
                <w:bCs/>
                <w:color w:val="auto"/>
                <w:sz w:val="24"/>
                <w:szCs w:val="24"/>
                <w:highlight w:val="none"/>
                <w:lang w:eastAsia="zh-CN"/>
              </w:rPr>
            </w:pPr>
            <w:r>
              <w:rPr>
                <w:rFonts w:hint="eastAsia" w:ascii="宋体" w:eastAsia="宋体" w:cs="宋体"/>
                <w:bCs/>
                <w:color w:val="auto"/>
                <w:sz w:val="24"/>
                <w:szCs w:val="24"/>
                <w:highlight w:val="none"/>
                <w:lang w:eastAsia="zh-CN"/>
              </w:rPr>
              <w:t xml:space="preserve">（元）</w:t>
            </w:r>
            <w:r/>
          </w:p>
        </w:tc>
        <w:tc>
          <w:tcPr>
            <w:tcW w:w="7600"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720"/>
              <w:spacing w:line="56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651"/>
        </w:trPr>
        <w:tc>
          <w:tcPr>
            <w:tcW w:w="1539" w:type="dxa"/>
            <w:vAlign w:val="center"/>
            <w:textDirection w:val="lrTb"/>
            <w:noWrap w:val="false"/>
          </w:tcPr>
          <w:p>
            <w:pPr>
              <w:pStyle w:val="770"/>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预计</w:t>
            </w:r>
            <w:r/>
          </w:p>
          <w:p>
            <w:pPr>
              <w:pStyle w:val="770"/>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工期</w:t>
            </w:r>
            <w:r/>
          </w:p>
        </w:tc>
        <w:tc>
          <w:tcPr>
            <w:tcW w:w="7600" w:type="dxa"/>
            <w:vAlign w:val="center"/>
            <w:textDirection w:val="lrTb"/>
            <w:noWrap w:val="false"/>
          </w:tcPr>
          <w:p>
            <w:pPr>
              <w:pStyle w:val="770"/>
              <w:ind w:left="359"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u w:val="single"/>
              </w:rPr>
              <w:t xml:space="preserve">          </w:t>
            </w:r>
            <w:r>
              <w:rPr>
                <w:rFonts w:hint="eastAsia" w:ascii="宋体" w:eastAsia="宋体" w:cs="宋体"/>
                <w:bCs/>
                <w:color w:val="auto"/>
                <w:sz w:val="24"/>
                <w:szCs w:val="24"/>
                <w:highlight w:val="none"/>
                <w:lang w:eastAsia="zh-CN"/>
              </w:rPr>
              <w:t xml:space="preserve">日历天</w:t>
            </w:r>
            <w:r/>
          </w:p>
        </w:tc>
      </w:tr>
      <w:tr>
        <w:trPr>
          <w:cantSplit/>
          <w:trHeight w:val="1651"/>
        </w:trPr>
        <w:tc>
          <w:tcPr>
            <w:gridSpan w:val="2"/>
            <w:tcW w:w="9139" w:type="dxa"/>
            <w:vAlign w:val="center"/>
            <w:textDirection w:val="lrTb"/>
            <w:noWrap w:val="false"/>
          </w:tcPr>
          <w:p>
            <w:pPr>
              <w:pStyle w:val="77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highlight w:val="none"/>
                <w:u w:val="single"/>
              </w:rPr>
              <w:t xml:space="preserve">         </w:t>
            </w:r>
            <w:r/>
          </w:p>
          <w:p>
            <w:pPr>
              <w:pStyle w:val="77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highlight w:val="none"/>
                <w:u w:val="single"/>
              </w:rPr>
              <w:t xml:space="preserve">         </w:t>
            </w:r>
            <w:r/>
          </w:p>
        </w:tc>
      </w:tr>
    </w:tbl>
    <w:p>
      <w:pPr>
        <w:pStyle w:val="770"/>
        <w:ind w:left="359" w:firstLine="3040"/>
        <w:rPr>
          <w:bCs/>
          <w:color w:val="auto"/>
          <w:sz w:val="32"/>
          <w:szCs w:val="32"/>
          <w:highlight w:val="none"/>
        </w:rPr>
      </w:pPr>
      <w:r>
        <w:rPr>
          <w:bCs/>
          <w:color w:val="auto"/>
          <w:sz w:val="32"/>
          <w:szCs w:val="32"/>
          <w:highlight w:val="none"/>
        </w:rPr>
      </w:r>
      <w:r/>
    </w:p>
    <w:p>
      <w:pPr>
        <w:pStyle w:val="770"/>
        <w:ind w:left="359" w:firstLine="420"/>
        <w:rPr>
          <w:bCs/>
          <w:color w:val="auto"/>
          <w:sz w:val="21"/>
          <w:szCs w:val="20"/>
          <w:highlight w:val="none"/>
        </w:rPr>
      </w:pPr>
      <w:r>
        <w:rPr>
          <w:bCs/>
          <w:color w:val="auto"/>
          <w:sz w:val="21"/>
          <w:szCs w:val="20"/>
          <w:highlight w:val="none"/>
        </w:rPr>
      </w:r>
      <w:r/>
    </w:p>
    <w:p>
      <w:pPr>
        <w:ind w:firstLine="480"/>
        <w:rPr>
          <w:color w:val="auto"/>
          <w:sz w:val="24"/>
          <w:szCs w:val="24"/>
          <w:highlight w:val="none"/>
        </w:rPr>
      </w:pPr>
      <w:r>
        <w:rPr>
          <w:color w:val="auto"/>
          <w:sz w:val="24"/>
          <w:szCs w:val="24"/>
          <w:highlight w:val="none"/>
        </w:rPr>
        <w:t xml:space="preserve">磋商单位盖章： </w:t>
      </w:r>
      <w:r>
        <w:rPr>
          <w:rFonts w:hint="eastAsia" w:ascii="宋体" w:hAnsi="宋体" w:eastAsia="宋体" w:cs="宋体"/>
          <w:color w:val="auto"/>
          <w:sz w:val="24"/>
          <w:highlight w:val="none"/>
          <w:u w:val="single"/>
        </w:rPr>
        <w:t xml:space="preserve">         </w:t>
      </w:r>
      <w:r>
        <w:rPr>
          <w:color w:val="auto"/>
          <w:sz w:val="24"/>
          <w:szCs w:val="24"/>
          <w:highlight w:val="none"/>
        </w:rPr>
        <w:t xml:space="preserve">          法定代表人(授权代表)签名：</w:t>
      </w:r>
      <w:r>
        <w:rPr>
          <w:rFonts w:hint="eastAsia" w:ascii="宋体" w:hAnsi="宋体" w:eastAsia="宋体" w:cs="宋体"/>
          <w:color w:val="auto"/>
          <w:sz w:val="24"/>
          <w:highlight w:val="none"/>
          <w:u w:val="single"/>
        </w:rPr>
        <w:t xml:space="preserve">         </w:t>
      </w:r>
      <w:r>
        <w:rPr>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注:①磋商报价应包括磋商文件所确定的采购范围的全部内容，但该</w:t>
      </w:r>
      <w:r>
        <w:rPr>
          <w:bCs/>
          <w:color w:val="auto"/>
          <w:sz w:val="24"/>
          <w:szCs w:val="24"/>
          <w:highlight w:val="none"/>
        </w:rPr>
        <w:t xml:space="preserve">表报价非本次磋商的最后报价</w:t>
      </w:r>
      <w:r>
        <w:rPr>
          <w:color w:val="auto"/>
          <w:sz w:val="24"/>
          <w:szCs w:val="24"/>
          <w:highlight w:val="none"/>
        </w:rPr>
        <w:t xml:space="preserve">。</w:t>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②此表格式不得自行改动。</w:t>
      </w:r>
      <w:r/>
    </w:p>
    <w:p>
      <w:pPr>
        <w:jc w:val="both"/>
        <w:rPr>
          <w:rFonts w:hint="eastAsia" w:ascii="宋体" w:hAnsi="宋体" w:eastAsia="宋体" w:cs="宋体"/>
          <w:b/>
          <w:color w:val="auto"/>
          <w:sz w:val="28"/>
          <w:szCs w:val="28"/>
          <w:highlight w:val="none"/>
          <w:lang w:eastAsia="zh-CN"/>
        </w:rPr>
        <w:outlineLvl w:val="0"/>
      </w:pPr>
      <w:r>
        <w:rPr>
          <w:rFonts w:hint="eastAsia" w:ascii="宋体" w:hAnsi="宋体" w:eastAsia="宋体" w:cs="宋体"/>
          <w:b/>
          <w:color w:val="auto"/>
          <w:sz w:val="30"/>
          <w:szCs w:val="30"/>
          <w:highlight w:val="none"/>
          <w:u w:val="single"/>
        </w:rPr>
        <w:br w:type="page" w:clear="all"/>
      </w:r>
      <w:bookmarkStart w:id="693" w:name="_Toc2452"/>
      <w:r/>
      <w:bookmarkStart w:id="694" w:name="_Toc17281"/>
      <w:r/>
      <w:bookmarkStart w:id="695" w:name="_Toc28392"/>
      <w:r/>
      <w:bookmarkStart w:id="696" w:name="_Toc8251"/>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、中小企业声明函</w:t>
      </w:r>
      <w:r>
        <w:rPr>
          <w:rFonts w:hint="eastAsia" w:ascii="宋体" w:hAnsi="宋体" w:eastAsia="宋体" w:cs="宋体"/>
          <w:b/>
          <w:color w:val="auto"/>
          <w:sz w:val="28"/>
          <w:szCs w:val="28"/>
          <w:highlight w:val="none"/>
          <w:lang w:eastAsia="zh-CN"/>
        </w:rPr>
        <w:t xml:space="preserve">、残疾人福利性单位声明函</w:t>
      </w:r>
      <w:bookmarkEnd w:id="693"/>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建筑业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highlight w:val="none"/>
          <w:u w:val="single"/>
        </w:rPr>
        <w:t xml:space="preserve">         </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color w:val="auto"/>
          <w:sz w:val="32"/>
          <w:szCs w:val="32"/>
          <w:highlight w:val="none"/>
          <w:lang w:val="en-US" w:eastAsia="zh-CN"/>
        </w:rPr>
      </w:pPr>
      <w:r>
        <w:rPr>
          <w:rFonts w:hint="eastAsia" w:ascii="黑体" w:hAnsi="黑体" w:eastAsia="黑体" w:cs="宋体"/>
          <w:bCs/>
          <w:color w:val="auto"/>
          <w:sz w:val="36"/>
          <w:szCs w:val="28"/>
          <w:highlight w:val="none"/>
        </w:rPr>
        <w:br w:type="page" w:clear="all"/>
      </w:r>
      <w:r>
        <w:rPr>
          <w:rFonts w:hint="eastAsia" w:ascii="Times New Roman" w:hAnsi="Times New Roman" w:eastAsia="宋体" w:cs="Times New Roman"/>
          <w:b/>
          <w:bCs w:val="0"/>
          <w:color w:val="auto"/>
          <w:sz w:val="32"/>
          <w:szCs w:val="32"/>
          <w:highlight w:val="none"/>
          <w:lang w:val="en-US" w:eastAsia="zh-CN"/>
        </w:rPr>
        <w:t xml:space="preserve">残疾人福利性单位声明函(格式)</w:t>
      </w:r>
      <w:r/>
    </w:p>
    <w:p>
      <w:pPr>
        <w:pStyle w:val="755"/>
        <w:rPr>
          <w:rFonts w:hint="eastAsia"/>
          <w:color w:val="auto"/>
          <w:highlight w:val="none"/>
          <w:lang w:val="en-US" w:eastAsia="zh-CN"/>
        </w:rPr>
      </w:pPr>
      <w:r>
        <w:rPr>
          <w:rFonts w:hint="eastAsia"/>
          <w:color w:val="auto"/>
          <w:highlight w:val="none"/>
          <w:lang w:val="en-US" w:eastAsia="zh-CN"/>
        </w:rPr>
      </w:r>
      <w:r/>
    </w:p>
    <w:p>
      <w:pPr>
        <w:pStyle w:val="755"/>
        <w:rPr>
          <w:rFonts w:hint="eastAsia"/>
          <w:color w:val="auto"/>
          <w:highlight w:val="none"/>
        </w:rPr>
      </w:pPr>
      <w:r>
        <w:rPr>
          <w:rFonts w:hint="eastAsia"/>
          <w:color w:val="auto"/>
          <w:highlight w:val="none"/>
        </w:rPr>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项目由本单位承建。</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755"/>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highlight w:val="none"/>
          <w:u w:val="single"/>
        </w:rPr>
        <w:t xml:space="preserve">             </w:t>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center"/>
        <w:rPr>
          <w:color w:val="auto"/>
          <w:sz w:val="24"/>
          <w:szCs w:val="21"/>
          <w:highlight w:val="none"/>
        </w:rPr>
      </w:pPr>
      <w:r>
        <w:rPr>
          <w:color w:val="auto"/>
          <w:sz w:val="24"/>
          <w:szCs w:val="21"/>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2、成交供应商的《残疾人福利性单位声明函》随成交结果公开。</w:t>
      </w:r>
      <w:r/>
    </w:p>
    <w:p>
      <w:pPr>
        <w:spacing w:line="560" w:lineRule="exact"/>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r>
      <w:r/>
    </w:p>
    <w:p>
      <w:pPr>
        <w:spacing w:line="56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lang w:val="en-US" w:eastAsia="zh-CN"/>
        </w:rPr>
        <w:br w:type="page" w:clear="all"/>
      </w:r>
      <w:bookmarkStart w:id="697" w:name="_Toc24172"/>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bookmarkEnd w:id="694"/>
      <w:r/>
      <w:bookmarkEnd w:id="695"/>
      <w:r/>
      <w:bookmarkStart w:id="698" w:name="_Toc14505"/>
      <w:r/>
      <w:bookmarkStart w:id="699" w:name="_Toc26401"/>
      <w:r>
        <w:rPr>
          <w:rFonts w:hint="eastAsia" w:ascii="宋体" w:hAnsi="宋体" w:eastAsia="宋体" w:cs="宋体"/>
          <w:b/>
          <w:color w:val="auto"/>
          <w:sz w:val="28"/>
          <w:szCs w:val="28"/>
          <w:highlight w:val="none"/>
        </w:rPr>
        <w:t xml:space="preserve">资格证明文件</w:t>
      </w:r>
      <w:bookmarkEnd w:id="696"/>
      <w:r/>
      <w:bookmarkEnd w:id="697"/>
      <w:r/>
      <w:bookmarkEnd w:id="698"/>
      <w:r/>
      <w:bookmarkEnd w:id="699"/>
      <w:r/>
      <w:r/>
    </w:p>
    <w:p>
      <w:pPr>
        <w:ind w:firstLine="1120"/>
        <w:jc w:val="left"/>
        <w:spacing w:before="143"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请根据磋商文件对磋商供应商的资格要求（第一章 竞争性磋商采购</w:t>
      </w:r>
      <w:r>
        <w:rPr>
          <w:rFonts w:hint="eastAsia" w:ascii="宋体" w:hAnsi="宋体" w:eastAsia="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二、申请人的资格要求），提供资格证明文件。</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参加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（项目编号：</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）采购，根据《</w:t>
      </w:r>
      <w:r>
        <w:rPr>
          <w:rStyle w:val="962"/>
          <w:rFonts w:hint="eastAsia" w:ascii="宋体" w:hAnsi="宋体" w:eastAsia="宋体" w:cs="宋体"/>
          <w:b w:val="0"/>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法定代表人或其委托代理人（签名或签章）：</w:t>
      </w:r>
      <w:r>
        <w:rPr>
          <w:rFonts w:hint="eastAsia" w:ascii="宋体" w:hAnsi="宋体" w:eastAsia="宋体" w:cs="宋体"/>
          <w:color w:val="auto"/>
          <w:sz w:val="24"/>
          <w:highlight w:val="none"/>
          <w:u w:val="singl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0" w:firstLine="643"/>
        <w:jc w:val="left"/>
        <w:keepLines w:val="0"/>
        <w:keepNext w:val="0"/>
        <w:pageBreakBefore w:val="0"/>
        <w:spacing w:line="360" w:lineRule="auto"/>
        <w:widowControl w:val="off"/>
        <w:rPr>
          <w:rFonts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具备履行合同所必需的设备和专业技术能力的声明</w:t>
      </w:r>
      <w:r>
        <w:rPr>
          <w:rFonts w:hint="eastAsia" w:ascii="宋体" w:hAnsi="宋体" w:eastAsia="宋体" w:cs="宋体"/>
          <w:b/>
          <w:color w:val="auto"/>
          <w:sz w:val="32"/>
          <w:szCs w:val="32"/>
          <w:highlight w:val="none"/>
          <w:lang w:val="en-US" w:eastAsia="zh-CN"/>
        </w:rPr>
        <w:t xml:space="preserve">及证明材料</w:t>
      </w:r>
      <w:r/>
    </w:p>
    <w:p>
      <w:pPr>
        <w:ind w:firstLine="492"/>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840"/>
        <w:jc w:val="left"/>
        <w:keepLines w:val="0"/>
        <w:keepNext w:val="0"/>
        <w:pageBreakBefore w:val="0"/>
        <w:spacing w:line="360" w:lineRule="auto"/>
        <w:widowControl w:val="off"/>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firstLine="480"/>
        <w:jc w:val="left"/>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法定代表人或授权委托人（签字或盖章）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日期：______年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 3 年内在经营活动中没有重大违法记录的</w:t>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书面声明</w:t>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504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r>
        <w:rPr>
          <w:rFonts w:hint="eastAsia" w:ascii="宋体" w:hAnsi="宋体" w:eastAsia="宋体" w:cs="宋体"/>
          <w:bCs/>
          <w:color w:val="auto"/>
          <w:sz w:val="24"/>
          <w:highlight w:val="none"/>
          <w:u w:val="none"/>
        </w:rPr>
        <w:t xml:space="preserve">______</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none"/>
        </w:rPr>
        <w:t xml:space="preserve">______</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5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br w:type="page" w:clear="all"/>
      </w:r>
      <w:bookmarkStart w:id="700" w:name="_Toc91183849"/>
      <w:r/>
      <w:bookmarkStart w:id="701" w:name="_Toc91256337"/>
      <w:r>
        <w:rPr>
          <w:rFonts w:hint="eastAsia" w:ascii="宋体" w:hAnsi="宋体" w:eastAsia="宋体" w:cs="宋体"/>
          <w:b/>
          <w:bCs/>
          <w:color w:val="auto"/>
          <w:sz w:val="32"/>
          <w:szCs w:val="32"/>
          <w:highlight w:val="none"/>
        </w:rPr>
        <w:t xml:space="preserve">法定代表人授权委托书</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(磋商供应商名称)       </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为我公司代理人，参加</w:t>
      </w:r>
      <w:r>
        <w:rPr>
          <w:rFonts w:hint="eastAsia" w:ascii="宋体" w:hAnsi="宋体" w:eastAsia="宋体" w:cs="宋体"/>
          <w:color w:val="auto"/>
          <w:sz w:val="24"/>
          <w:szCs w:val="24"/>
          <w:highlight w:val="none"/>
          <w:u w:val="single"/>
        </w:rPr>
        <w:t xml:space="preserve">      (采购人)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工程项目的采购活动。代理人在磋商、评审、合同磋商过程中所签署的一切文件和处理与之有关的一切事务，我均予以承认。</w:t>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代理人无转委权。特此委托。</w:t>
      </w:r>
      <w:r/>
    </w:p>
    <w:p>
      <w:pPr>
        <w:pStyle w:val="948"/>
        <w:ind w:left="0"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本授权书于______年____月____日起生效，特此声明。</w:t>
      </w:r>
      <w:r/>
    </w:p>
    <w:p>
      <w:pPr>
        <w:pStyle w:val="948"/>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被授权人身份证号码：</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948"/>
        <w:ind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被授权人联系电话：（手机）</w:t>
      </w:r>
      <w:r>
        <w:rPr>
          <w:rFonts w:ascii="Times New Roman" w:hAnsi="Times New Roman" w:cs="Times New Roman"/>
          <w:color w:val="auto"/>
          <w:sz w:val="24"/>
          <w:szCs w:val="24"/>
          <w:highlight w:val="none"/>
          <w:u w:val="single"/>
        </w:rPr>
        <w:t xml:space="preserve">                          </w:t>
      </w:r>
      <w:r/>
    </w:p>
    <w:p>
      <w:pPr>
        <w:pStyle w:val="948"/>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授权单位名称：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948"/>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948"/>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lang w:eastAsia="zh-CN"/>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bookmarkEnd w:id="700"/>
      <w:r/>
      <w:bookmarkEnd w:id="701"/>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rPr>
          <w:rFonts w:hint="eastAsia" w:ascii="宋体" w:hAnsi="宋体" w:eastAsia="宋体" w:cs="宋体"/>
          <w:b/>
          <w:bCs/>
          <w:color w:val="auto"/>
          <w:sz w:val="32"/>
          <w:szCs w:val="32"/>
          <w:highlight w:val="none"/>
          <w:lang w:val="en-US" w:eastAsia="zh-CN"/>
        </w:rPr>
        <w:t xml:space="preserve">法定代表人身份证明</w:t>
      </w:r>
      <w:r/>
    </w:p>
    <w:p>
      <w:pPr>
        <w:keepLines w:val="0"/>
        <w:keepNext w:val="0"/>
        <w:pageBreakBefore w:val="0"/>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【采购单位】</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磋商供应商名称：</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     别：</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(磋商供应商名称)的法定代表人。</w:t>
      </w:r>
      <w:r/>
    </w:p>
    <w:p>
      <w:pPr>
        <w:ind w:firstLine="600"/>
        <w:spacing w:line="560" w:lineRule="exact"/>
        <w:rPr>
          <w:rFonts w:ascii="宋体" w:hAnsi="宋体"/>
          <w:color w:val="auto"/>
          <w:sz w:val="24"/>
          <w:highlight w:val="none"/>
        </w:rPr>
      </w:pPr>
      <w:r>
        <w:rPr>
          <w:rFonts w:hint="eastAsia" w:ascii="宋体" w:hAnsi="宋体" w:eastAsia="宋体" w:cs="宋体"/>
          <w:color w:val="auto"/>
          <w:sz w:val="24"/>
          <w:szCs w:val="24"/>
          <w:highlight w:val="none"/>
        </w:rPr>
        <w:t xml:space="preserve">特此证明。</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pStyle w:val="948"/>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ascii="Times New Roman" w:hAnsi="Times New Roman" w:cs="Times New Roman"/>
          <w:color w:val="auto"/>
          <w:sz w:val="24"/>
          <w:szCs w:val="24"/>
          <w:highlight w:val="none"/>
          <w:u w:val="single"/>
        </w:rPr>
        <w:t xml:space="preserve"> </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u w:val="single"/>
        </w:rPr>
      </w:r>
      <w:r/>
    </w:p>
    <w:p>
      <w:pPr>
        <w:pStyle w:val="961"/>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61"/>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61"/>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0"/>
        <w:jc w:val="center"/>
        <w:rPr>
          <w:rFonts w:hint="eastAsia" w:eastAsia="宋体"/>
          <w:color w:val="auto"/>
          <w:sz w:val="32"/>
          <w:szCs w:val="32"/>
          <w:highlight w:val="none"/>
          <w:lang w:eastAsia="zh-CN"/>
        </w:rPr>
      </w:pPr>
      <w:r>
        <w:rPr>
          <w:rFonts w:hint="eastAsia" w:ascii="宋体" w:hAnsi="宋体" w:eastAsia="宋体" w:cs="宋体"/>
          <w:b/>
          <w:bCs w:val="0"/>
          <w:color w:val="auto"/>
          <w:sz w:val="32"/>
          <w:szCs w:val="32"/>
          <w:highlight w:val="none"/>
          <w:lang w:eastAsia="zh-CN"/>
        </w:rPr>
        <w:br w:type="page" w:clear="all"/>
      </w:r>
      <w:r>
        <w:rPr>
          <w:rFonts w:hint="eastAsia" w:ascii="宋体" w:hAnsi="宋体" w:eastAsia="宋体" w:cs="宋体"/>
          <w:b/>
          <w:bCs w:val="0"/>
          <w:color w:val="auto"/>
          <w:sz w:val="32"/>
          <w:szCs w:val="32"/>
          <w:highlight w:val="none"/>
          <w:lang w:eastAsia="zh-CN"/>
        </w:rPr>
        <w:t xml:space="preserve">磋商供应商响应承诺书</w:t>
      </w:r>
      <w:r/>
    </w:p>
    <w:p>
      <w:pPr>
        <w:ind w:firstLine="0"/>
        <w:spacing w:line="460" w:lineRule="exact"/>
        <w:rPr>
          <w:color w:val="auto"/>
          <w:highlight w:val="none"/>
          <w:u w:val="single"/>
        </w:rPr>
      </w:pPr>
      <w:r>
        <w:rPr>
          <w:color w:val="auto"/>
          <w:highlight w:val="none"/>
          <w:u w:val="single"/>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我公司参与贵单位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工程项目的磋商，我单位郑重承诺：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同志在该项目磋商期间确无在建工程；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同志及本单位近 3 年以来无建筑市场不良行为；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3、我公司（超过 3 年）、法定代表人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同志（超过 5 年）、所报项目负责人  </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同志（超过 5 年）无行贿犯罪记录；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4、绝不出借挂靠资质；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5、磋商全过程（含质疑、投诉环节）出示的文件资料均是真实、有效的。 </w:t>
      </w:r>
      <w:r/>
    </w:p>
    <w:p>
      <w:pPr>
        <w:ind w:firstLine="480"/>
        <w:jc w:val="left"/>
        <w:pageBreakBefore w:val="0"/>
        <w:spacing w:line="360" w:lineRule="auto"/>
        <w:widowControl w:val="off"/>
        <w:rPr>
          <w:rFonts w:hint="eastAsia" w:ascii="宋体" w:hAnsi="Times New Roman" w:eastAsia="宋体" w:cs="Arial"/>
          <w:color w:val="auto"/>
          <w:sz w:val="24"/>
          <w:highlight w:val="none"/>
          <w:lang w:val="en-US" w:eastAsia="zh-CN"/>
        </w:rPr>
      </w:pPr>
      <w:r>
        <w:rPr>
          <w:rFonts w:hint="eastAsia" w:ascii="宋体" w:hAnsi="宋体" w:eastAsia="宋体" w:cs="宋体"/>
          <w:color w:val="auto"/>
          <w:sz w:val="24"/>
          <w:szCs w:val="24"/>
          <w:highlight w:val="none"/>
          <w:lang w:val="en-US" w:eastAsia="zh-CN" w:bidi="ar"/>
        </w:rPr>
        <w:t xml:space="preserve">6、</w:t>
      </w:r>
      <w:r>
        <w:rPr>
          <w:rFonts w:hint="eastAsia" w:ascii="宋体" w:eastAsia="宋体" w:cs="Arial"/>
          <w:color w:val="auto"/>
          <w:sz w:val="24"/>
          <w:highlight w:val="none"/>
          <w:lang w:val="en-US" w:eastAsia="zh-CN"/>
        </w:rPr>
        <w:t xml:space="preserve">未</w:t>
      </w:r>
      <w:r>
        <w:rPr>
          <w:rFonts w:hint="eastAsia" w:ascii="宋体" w:hAnsi="Times New Roman" w:eastAsia="宋体" w:cs="Arial"/>
          <w:color w:val="auto"/>
          <w:sz w:val="24"/>
          <w:highlight w:val="none"/>
          <w:lang w:val="en-US" w:eastAsia="zh-CN"/>
        </w:rPr>
        <w:t xml:space="preserve">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磋商供应商： </w:t>
      </w:r>
      <w:r>
        <w:rPr>
          <w:rFonts w:hint="eastAsia" w:ascii="宋体" w:hAnsi="宋体" w:eastAsia="宋体" w:cs="宋体"/>
          <w:color w:val="auto"/>
          <w:sz w:val="24"/>
          <w:szCs w:val="24"/>
          <w:highlight w:val="none"/>
          <w:u w:val="single"/>
          <w:lang w:val="en-US" w:eastAsia="zh-CN" w:bidi="ar"/>
        </w:rPr>
        <w:t xml:space="preserve">          （盖章）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法定代表人： </w:t>
      </w:r>
      <w:r>
        <w:rPr>
          <w:rFonts w:hint="eastAsia" w:ascii="宋体" w:hAnsi="宋体" w:eastAsia="宋体" w:cs="宋体"/>
          <w:color w:val="auto"/>
          <w:sz w:val="24"/>
          <w:szCs w:val="24"/>
          <w:highlight w:val="none"/>
          <w:u w:val="single"/>
          <w:lang w:val="en-US" w:eastAsia="zh-CN" w:bidi="ar"/>
        </w:rPr>
        <w:t xml:space="preserve">          （签字或盖章） </w:t>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项目负责人： </w:t>
      </w:r>
      <w:r>
        <w:rPr>
          <w:rFonts w:hint="eastAsia" w:ascii="宋体" w:hAnsi="宋体" w:eastAsia="宋体" w:cs="宋体"/>
          <w:color w:val="auto"/>
          <w:sz w:val="24"/>
          <w:szCs w:val="24"/>
          <w:highlight w:val="none"/>
          <w:u w:val="single"/>
          <w:lang w:val="en-US" w:eastAsia="zh-CN" w:bidi="ar"/>
        </w:rPr>
        <w:t xml:space="preserve">          （签字）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项目负责人证书编号：</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cs="宋体"/>
          <w:color w:val="auto"/>
          <w:sz w:val="24"/>
          <w:szCs w:val="24"/>
          <w:highlight w:val="none"/>
          <w:u w:val="single"/>
          <w:lang w:val="en-US" w:eastAsia="zh-CN" w:bidi="ar"/>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年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月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日</w:t>
      </w:r>
      <w:r/>
    </w:p>
    <w:p>
      <w:pPr>
        <w:ind w:firstLine="0"/>
        <w:keepLines w:val="0"/>
        <w:keepNext w:val="0"/>
        <w:pageBreakBefore w:val="0"/>
        <w:spacing w:line="360" w:lineRule="auto"/>
        <w:rPr>
          <w:bCs/>
          <w:color w:val="auto"/>
          <w:highlight w:val="none"/>
        </w:rPr>
      </w:pPr>
      <w:r>
        <w:rPr>
          <w:bCs/>
          <w:color w:val="auto"/>
          <w:highlight w:val="none"/>
        </w:rPr>
      </w:r>
      <w:r/>
    </w:p>
    <w:p>
      <w:pPr>
        <w:ind w:firstLine="0"/>
        <w:rPr>
          <w:bCs/>
          <w:color w:val="auto"/>
          <w:highlight w:val="none"/>
        </w:rPr>
      </w:pPr>
      <w:r>
        <w:rPr>
          <w:bCs/>
          <w:color w:val="auto"/>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企业资质动态监管核查承诺书</w:t>
      </w:r>
      <w:r/>
    </w:p>
    <w:p>
      <w:pPr>
        <w:ind w:firstLine="0"/>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en-US" w:eastAsia="zh-CN"/>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项目的磋商，我公司郑重承诺：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1、我公司在磋商期间企业资质动态监管核查结果为合格。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2、我公司在磋商响应有效期内企业资质动态监管核查为合格；若磋商响应有效期内企业资质动态监管核查不合格，将主动放弃成交资格。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00" w:lineRule="exact"/>
        <w:rPr>
          <w:rFonts w:hint="eastAsia" w:ascii="宋体" w:hAnsi="宋体" w:eastAsia="宋体" w:cs="宋体"/>
          <w:b/>
          <w:color w:val="auto"/>
          <w:sz w:val="28"/>
          <w:szCs w:val="28"/>
          <w:highlight w:val="none"/>
        </w:rPr>
      </w:pPr>
      <w:r/>
      <w:bookmarkStart w:id="702" w:name="_Toc2279"/>
      <w:r/>
      <w:bookmarkStart w:id="703" w:name="_Toc30442"/>
      <w:r>
        <w:rPr>
          <w:rFonts w:hint="eastAsia" w:ascii="宋体" w:hAnsi="宋体" w:eastAsia="宋体" w:cs="宋体"/>
          <w:color w:val="auto"/>
          <w:highlight w:val="none"/>
        </w:rPr>
        <w:br w:type="page" w:clear="all"/>
      </w:r>
      <w:bookmarkEnd w:id="702"/>
      <w:r/>
      <w:bookmarkEnd w:id="703"/>
      <w:r/>
      <w:bookmarkStart w:id="704" w:name="_Toc27900"/>
      <w:r/>
      <w:bookmarkStart w:id="705" w:name="_Toc20606"/>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w:t>
      </w:r>
      <w:bookmarkEnd w:id="704"/>
      <w:r/>
      <w:bookmarkEnd w:id="705"/>
      <w:r>
        <w:rPr>
          <w:rFonts w:hint="eastAsia" w:ascii="宋体" w:hAnsi="宋体" w:eastAsia="宋体" w:cs="宋体"/>
          <w:b/>
          <w:bCs/>
          <w:color w:val="auto"/>
          <w:sz w:val="28"/>
          <w:szCs w:val="28"/>
          <w:highlight w:val="none"/>
          <w:lang w:eastAsia="zh-CN"/>
        </w:rPr>
        <w:t xml:space="preserve">施工组织设计</w:t>
      </w:r>
      <w:r/>
    </w:p>
    <w:p>
      <w:pPr>
        <w:pStyle w:val="963"/>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3"/>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（格式自定）</w:t>
      </w:r>
      <w:r/>
    </w:p>
    <w:p>
      <w:pPr>
        <w:pStyle w:val="963"/>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lang w:eastAsia="zh-CN"/>
        </w:rPr>
        <w:t xml:space="preserve">项目名称</w:t>
      </w:r>
      <w:r>
        <w:rPr>
          <w:rFonts w:hint="eastAsia" w:ascii="宋体" w:hAnsi="宋体" w:eastAsia="宋体" w:cs="宋体"/>
          <w:color w:val="auto"/>
          <w:szCs w:val="24"/>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项目名称</w:t>
      </w:r>
      <w:r>
        <w:rPr>
          <w:rFonts w:hint="eastAsia" w:ascii="宋体" w:hAnsi="宋体" w:eastAsia="宋体" w:cs="宋体"/>
          <w:color w:val="auto"/>
          <w:highlight w:val="none"/>
        </w:rPr>
        <w:t xml:space="preserve">】</w:t>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fill="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br w:type="page" w:clear="all"/>
      </w:r>
      <w:r/>
    </w:p>
    <w:p>
      <w:pPr>
        <w:numPr>
          <w:ilvl w:val="0"/>
          <w:numId w:val="0"/>
        </w:numPr>
        <w:jc w:val="both"/>
        <w:spacing w:line="520" w:lineRule="exact"/>
        <w:rPr>
          <w:rFonts w:hint="eastAsia" w:ascii="宋体" w:hAnsi="宋体" w:eastAsia="宋体" w:cs="宋体"/>
          <w:b/>
          <w:bCs/>
          <w:color w:val="auto"/>
          <w:sz w:val="28"/>
          <w:szCs w:val="28"/>
          <w:highlight w:val="none"/>
        </w:rPr>
        <w:outlineLvl w:val="0"/>
      </w:pPr>
      <w:r/>
      <w:bookmarkStart w:id="706" w:name="_Toc18727"/>
      <w:r/>
      <w:bookmarkStart w:id="707" w:name="_Toc25497"/>
      <w:r/>
      <w:bookmarkStart w:id="708" w:name="_Toc32188"/>
      <w:r/>
      <w:bookmarkStart w:id="709" w:name="_Toc25888"/>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类似项目业绩一览表</w:t>
      </w:r>
      <w:bookmarkEnd w:id="706"/>
      <w:r/>
      <w:bookmarkEnd w:id="707"/>
      <w:r/>
      <w:bookmarkEnd w:id="708"/>
      <w:r/>
      <w:bookmarkEnd w:id="709"/>
      <w:r/>
      <w:r/>
    </w:p>
    <w:p>
      <w:pPr>
        <w:pStyle w:val="960"/>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类似项目业绩一览表</w:t>
      </w:r>
      <w:r/>
    </w:p>
    <w:tbl>
      <w:tblPr>
        <w:tblStyle w:val="749"/>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序号 </w:t>
            </w:r>
            <w:r/>
          </w:p>
        </w:tc>
        <w:tc>
          <w:tcPr>
            <w:tcW w:w="1556"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 工程名称 </w:t>
            </w:r>
            <w:r/>
          </w:p>
        </w:tc>
        <w:tc>
          <w:tcPr>
            <w:tcW w:w="162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 程 内 容</w:t>
            </w:r>
            <w:r/>
          </w:p>
        </w:tc>
        <w:tc>
          <w:tcPr>
            <w:tcW w:w="155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竣工验收时间</w:t>
            </w:r>
            <w:r/>
          </w:p>
        </w:tc>
        <w:tc>
          <w:tcPr>
            <w:tcW w:w="16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建设单位全称</w:t>
            </w:r>
            <w:r/>
          </w:p>
        </w:tc>
        <w:tc>
          <w:tcPr>
            <w:tcW w:w="12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合同金额</w:t>
            </w:r>
            <w:r/>
          </w:p>
        </w:tc>
        <w:tc>
          <w:tcPr>
            <w:tcW w:w="1380"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项目负责人</w:t>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65"/>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②同类业绩时间的认定以竣工验收时间为准。</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③同类业绩认定的所有资料原件扫描件加盖公章放入投标文件中。</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日</w:t>
      </w:r>
      <w:r/>
    </w:p>
    <w:p>
      <w:pPr>
        <w:pStyle w:val="755"/>
        <w:rPr>
          <w:rFonts w:hint="eastAsia" w:ascii="宋体" w:hAnsi="宋体" w:eastAsia="宋体" w:cs="宋体"/>
          <w:b/>
          <w:color w:val="auto"/>
          <w:sz w:val="28"/>
          <w:szCs w:val="30"/>
          <w:highlight w:val="none"/>
          <w:lang w:val="en-US" w:eastAsia="zh-CN"/>
        </w:rPr>
      </w:pPr>
      <w:r>
        <w:rPr>
          <w:rFonts w:hint="eastAsia" w:ascii="宋体" w:hAnsi="宋体" w:eastAsia="宋体" w:cs="宋体"/>
          <w:b/>
          <w:color w:val="auto"/>
          <w:sz w:val="28"/>
          <w:szCs w:val="30"/>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spacing w:line="520" w:lineRule="exact"/>
        <w:rPr>
          <w:rFonts w:hint="eastAsia" w:ascii="宋体" w:hAnsi="宋体" w:eastAsia="宋体" w:cs="宋体"/>
          <w:b/>
          <w:bCs/>
          <w:color w:val="auto"/>
          <w:sz w:val="28"/>
          <w:highlight w:val="none"/>
          <w:lang w:val="en-US" w:eastAsia="zh-CN"/>
        </w:rPr>
        <w:outlineLvl w:val="0"/>
      </w:pPr>
      <w:r/>
      <w:bookmarkStart w:id="710" w:name="_Toc860"/>
      <w:r/>
      <w:bookmarkStart w:id="711" w:name="_Toc7264"/>
      <w:r/>
      <w:bookmarkStart w:id="712" w:name="_Toc24229"/>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bookmarkStart w:id="713" w:name="_Toc11750"/>
      <w:r>
        <w:rPr>
          <w:rFonts w:hint="eastAsia" w:ascii="宋体" w:hAnsi="宋体" w:cs="宋体"/>
          <w:b/>
          <w:bCs/>
          <w:color w:val="auto"/>
          <w:sz w:val="28"/>
          <w:highlight w:val="none"/>
          <w:lang w:val="en-US" w:eastAsia="zh-CN"/>
        </w:rPr>
        <w:t xml:space="preserve">七、已标价的工程量清单</w:t>
      </w:r>
      <w:bookmarkEnd w:id="713"/>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eastAsia="宋体" w:cs="宋体"/>
          <w:b/>
          <w:bCs/>
          <w:color w:val="auto"/>
          <w:sz w:val="28"/>
          <w:highlight w:val="none"/>
        </w:rPr>
        <w:outlineLvl w:val="0"/>
      </w:pPr>
      <w:r/>
      <w:bookmarkStart w:id="714" w:name="_Toc21174"/>
      <w:r>
        <w:rPr>
          <w:rFonts w:hint="eastAsia" w:ascii="宋体" w:hAnsi="宋体" w:cs="宋体"/>
          <w:b/>
          <w:bCs/>
          <w:color w:val="auto"/>
          <w:sz w:val="28"/>
          <w:highlight w:val="none"/>
          <w:lang w:val="en-US" w:eastAsia="zh-CN"/>
        </w:rPr>
        <w:t xml:space="preserve">八、</w:t>
      </w:r>
      <w:r>
        <w:rPr>
          <w:rFonts w:hint="eastAsia" w:ascii="宋体" w:hAnsi="宋体" w:eastAsia="宋体" w:cs="宋体"/>
          <w:b/>
          <w:bCs/>
          <w:color w:val="auto"/>
          <w:sz w:val="28"/>
          <w:highlight w:val="none"/>
        </w:rPr>
        <w:t xml:space="preserve">其它材料</w:t>
      </w:r>
      <w:bookmarkEnd w:id="710"/>
      <w:r/>
      <w:bookmarkEnd w:id="711"/>
      <w:r/>
      <w:bookmarkEnd w:id="712"/>
      <w:r/>
      <w:bookmarkEnd w:id="714"/>
      <w:r/>
      <w:r/>
    </w:p>
    <w:p>
      <w:pPr>
        <w:ind w:firstLine="420"/>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420"/>
        <w:jc w:val="center"/>
        <w:spacing w:line="520" w:lineRule="exact"/>
        <w:rPr>
          <w:rFonts w:hint="eastAsia" w:ascii="宋体" w:hAnsi="宋体" w:eastAsia="宋体" w:cs="宋体"/>
          <w:color w:val="auto"/>
          <w:sz w:val="28"/>
          <w:highlight w:val="none"/>
        </w:rPr>
        <w:outlineLvl w:val="0"/>
      </w:pPr>
      <w:r/>
      <w:bookmarkStart w:id="715" w:name="_Toc15866"/>
      <w:r/>
      <w:bookmarkStart w:id="716" w:name="_Toc10037"/>
      <w:r/>
      <w:bookmarkStart w:id="717" w:name="_Toc4695"/>
      <w:r/>
      <w:bookmarkStart w:id="718" w:name="_Toc11517_WPSOffice_Level1"/>
      <w:r/>
      <w:bookmarkStart w:id="719" w:name="_Toc25997"/>
      <w:r>
        <w:rPr>
          <w:rFonts w:hint="eastAsia" w:ascii="宋体" w:hAnsi="宋体" w:eastAsia="宋体" w:cs="宋体"/>
          <w:color w:val="auto"/>
          <w:sz w:val="28"/>
          <w:highlight w:val="none"/>
        </w:rPr>
        <w:t xml:space="preserve">供应商认为有必要提供的材料或评分标准中需要提供的材料。</w:t>
      </w:r>
      <w:bookmarkEnd w:id="715"/>
      <w:r/>
      <w:bookmarkEnd w:id="716"/>
      <w:r/>
      <w:bookmarkEnd w:id="717"/>
      <w:r/>
      <w:bookmarkEnd w:id="718"/>
      <w:r/>
      <w:bookmarkEnd w:id="719"/>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1"/>
      <w:footerReference w:type="first" r:id="rId12"/>
      <w:footnotePr/>
      <w:endnotePr/>
      <w:type w:val="nextPage"/>
      <w:pgSz w:w="11906" w:h="16838" w:orient="portrait"/>
      <w:pgMar w:top="1015" w:right="987"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left"/>
      <w:tabs>
        <w:tab w:val="left" w:pos="8058" w:leader="none"/>
      </w:tabs>
      <w:rPr>
        <w:rFonts w:hint="default" w:eastAsia="宋体"/>
        <w:color w:val="000000"/>
        <w:lang w:val="en-US" w:eastAsia="zh-CN"/>
      </w:rPr>
    </w:pPr>
    <w:r>
      <w:rPr>
        <w:rFonts w:hint="eastAsia"/>
        <w:color w:val="000000"/>
        <w:lang w:val="en-US" w:eastAsia="zh-CN"/>
      </w:rPr>
      <w:t xml:space="preserve">中晏建设集团有限公司</w:t>
    </w:r>
    <w:r>
      <w:rPr>
        <w:rFonts w:hint="eastAsia"/>
        <w:color w:val="000000"/>
      </w:rPr>
      <w:t xml:space="preserve">                                       </w:t>
    </w:r>
    <w:r>
      <w:rPr>
        <w:rFonts w:hint="eastAsia"/>
        <w:color w:val="000000"/>
        <w:lang w:val="en-US" w:eastAsia="zh-CN"/>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92"/>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93"/>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94"/>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95"/>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96"/>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9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9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0"/>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Normal Indent"/>
    <w:basedOn w:val="738"/>
    <w:uiPriority w:val="0"/>
    <w:qFormat/>
    <w:pPr>
      <w:ind w:firstLine="420"/>
    </w:pPr>
    <w:rPr>
      <w:szCs w:val="20"/>
    </w:r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8"/>
    <w:uiPriority w:val="0"/>
    <w:qFormat/>
    <w:pPr>
      <w:jc w:val="left"/>
    </w:pPr>
  </w:style>
  <w:style w:type="paragraph" w:styleId="754">
    <w:name w:val="Body Text"/>
    <w:basedOn w:val="738"/>
    <w:next w:val="755"/>
    <w:uiPriority w:val="0"/>
    <w:qFormat/>
    <w:rPr>
      <w:rFonts w:ascii="楷体_GB2312" w:hAnsi="Arial" w:eastAsia="楷体_GB2312"/>
      <w:sz w:val="28"/>
      <w:szCs w:val="20"/>
    </w:rPr>
  </w:style>
  <w:style w:type="paragraph" w:styleId="75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56">
    <w:name w:val="Body Text Indent"/>
    <w:basedOn w:val="738"/>
    <w:next w:val="757"/>
    <w:uiPriority w:val="0"/>
    <w:qFormat/>
    <w:pPr>
      <w:ind w:firstLine="645"/>
    </w:pPr>
    <w:rPr>
      <w:rFonts w:ascii="楷体_GB2312" w:eastAsia="楷体_GB2312"/>
      <w:sz w:val="32"/>
      <w:szCs w:val="20"/>
    </w:rPr>
  </w:style>
  <w:style w:type="paragraph" w:styleId="757">
    <w:name w:val="envelope return"/>
    <w:basedOn w:val="738"/>
    <w:uiPriority w:val="99"/>
    <w:qFormat/>
    <w:rPr>
      <w:rFonts w:ascii="Arial" w:hAnsi="Arial"/>
    </w:rPr>
  </w:style>
  <w:style w:type="paragraph" w:styleId="758">
    <w:name w:val="toc 5"/>
    <w:basedOn w:val="738"/>
    <w:next w:val="738"/>
    <w:uiPriority w:val="39"/>
    <w:unhideWhenUsed/>
    <w:qFormat/>
    <w:pPr>
      <w:ind w:left="1134" w:right="0" w:firstLine="0"/>
      <w:spacing w:after="57"/>
    </w:pPr>
  </w:style>
  <w:style w:type="paragraph" w:styleId="759">
    <w:name w:val="toc 3"/>
    <w:basedOn w:val="738"/>
    <w:next w:val="738"/>
    <w:uiPriority w:val="39"/>
    <w:unhideWhenUsed/>
    <w:qFormat/>
    <w:pPr>
      <w:ind w:left="567" w:right="0" w:firstLine="0"/>
      <w:spacing w:after="57"/>
    </w:pPr>
  </w:style>
  <w:style w:type="paragraph" w:styleId="760">
    <w:name w:val="Plain Text"/>
    <w:basedOn w:val="738"/>
    <w:uiPriority w:val="0"/>
    <w:qFormat/>
    <w:rPr>
      <w:rFonts w:ascii="宋体" w:hAnsi="Courier New"/>
      <w:szCs w:val="20"/>
    </w:rPr>
  </w:style>
  <w:style w:type="paragraph" w:styleId="761">
    <w:name w:val="toc 8"/>
    <w:basedOn w:val="738"/>
    <w:next w:val="738"/>
    <w:uiPriority w:val="39"/>
    <w:unhideWhenUsed/>
    <w:qFormat/>
    <w:pPr>
      <w:ind w:left="1984" w:right="0" w:firstLine="0"/>
      <w:spacing w:after="57"/>
    </w:pPr>
  </w:style>
  <w:style w:type="paragraph" w:styleId="762">
    <w:name w:val="endnote text"/>
    <w:basedOn w:val="738"/>
    <w:link w:val="938"/>
    <w:uiPriority w:val="99"/>
    <w:semiHidden/>
    <w:unhideWhenUsed/>
    <w:qFormat/>
    <w:pPr>
      <w:spacing w:after="0" w:line="240" w:lineRule="auto"/>
    </w:pPr>
    <w:rPr>
      <w:sz w:val="20"/>
    </w:rPr>
  </w:style>
  <w:style w:type="paragraph" w:styleId="763">
    <w:name w:val="Footer"/>
    <w:basedOn w:val="738"/>
    <w:link w:val="811"/>
    <w:uiPriority w:val="99"/>
    <w:unhideWhenUsed/>
    <w:qFormat/>
    <w:pPr>
      <w:spacing w:after="0" w:line="240" w:lineRule="auto"/>
      <w:tabs>
        <w:tab w:val="center" w:pos="7143" w:leader="none"/>
        <w:tab w:val="right" w:pos="14287" w:leader="none"/>
      </w:tabs>
    </w:pPr>
  </w:style>
  <w:style w:type="paragraph" w:styleId="764">
    <w:name w:val="Header"/>
    <w:basedOn w:val="738"/>
    <w:link w:val="809"/>
    <w:uiPriority w:val="99"/>
    <w:unhideWhenUsed/>
    <w:qFormat/>
    <w:pPr>
      <w:spacing w:after="0" w:line="240" w:lineRule="auto"/>
      <w:tabs>
        <w:tab w:val="center" w:pos="7143" w:leader="none"/>
        <w:tab w:val="right" w:pos="14287" w:leader="none"/>
      </w:tabs>
    </w:pPr>
  </w:style>
  <w:style w:type="paragraph" w:styleId="765">
    <w:name w:val="toc 1"/>
    <w:basedOn w:val="738"/>
    <w:next w:val="738"/>
    <w:uiPriority w:val="39"/>
    <w:unhideWhenUsed/>
    <w:qFormat/>
    <w:pPr>
      <w:ind w:left="0" w:right="0" w:firstLine="0"/>
      <w:spacing w:after="57"/>
    </w:pPr>
  </w:style>
  <w:style w:type="paragraph" w:styleId="766">
    <w:name w:val="toc 4"/>
    <w:basedOn w:val="738"/>
    <w:next w:val="738"/>
    <w:uiPriority w:val="39"/>
    <w:unhideWhenUsed/>
    <w:qFormat/>
    <w:pPr>
      <w:ind w:left="850" w:right="0" w:firstLine="0"/>
      <w:spacing w:after="57"/>
    </w:pPr>
  </w:style>
  <w:style w:type="paragraph" w:styleId="767">
    <w:name w:val="Subtitle"/>
    <w:basedOn w:val="738"/>
    <w:next w:val="738"/>
    <w:link w:val="804"/>
    <w:uiPriority w:val="11"/>
    <w:qFormat/>
    <w:pPr>
      <w:spacing w:before="200" w:after="200"/>
    </w:pPr>
    <w:rPr>
      <w:sz w:val="24"/>
      <w:szCs w:val="24"/>
    </w:rPr>
  </w:style>
  <w:style w:type="paragraph" w:styleId="768">
    <w:name w:val="footnote text"/>
    <w:basedOn w:val="738"/>
    <w:link w:val="937"/>
    <w:uiPriority w:val="99"/>
    <w:semiHidden/>
    <w:unhideWhenUsed/>
    <w:qFormat/>
    <w:pPr>
      <w:spacing w:after="40" w:line="240" w:lineRule="auto"/>
    </w:pPr>
    <w:rPr>
      <w:sz w:val="18"/>
    </w:rPr>
  </w:style>
  <w:style w:type="paragraph" w:styleId="769">
    <w:name w:val="toc 6"/>
    <w:basedOn w:val="738"/>
    <w:next w:val="738"/>
    <w:uiPriority w:val="39"/>
    <w:unhideWhenUsed/>
    <w:qFormat/>
    <w:pPr>
      <w:ind w:left="1417" w:right="0" w:firstLine="0"/>
      <w:spacing w:after="57"/>
    </w:pPr>
  </w:style>
  <w:style w:type="paragraph" w:styleId="770">
    <w:name w:val="Body Text Indent 3"/>
    <w:basedOn w:val="738"/>
    <w:uiPriority w:val="0"/>
    <w:qFormat/>
    <w:pPr>
      <w:ind w:firstLine="523"/>
    </w:pPr>
    <w:rPr>
      <w:rFonts w:ascii="仿宋_GB2312" w:hAnsi="宋体" w:eastAsia="仿宋_GB2312"/>
      <w:sz w:val="24"/>
    </w:rPr>
  </w:style>
  <w:style w:type="paragraph" w:styleId="771">
    <w:name w:val="table of figures"/>
    <w:basedOn w:val="738"/>
    <w:next w:val="738"/>
    <w:uiPriority w:val="99"/>
    <w:unhideWhenUsed/>
    <w:qFormat/>
    <w:pPr>
      <w:spacing w:after="0" w:afterAutospacing="0"/>
    </w:pPr>
  </w:style>
  <w:style w:type="paragraph" w:styleId="772">
    <w:name w:val="toc 2"/>
    <w:basedOn w:val="738"/>
    <w:next w:val="738"/>
    <w:uiPriority w:val="39"/>
    <w:unhideWhenUsed/>
    <w:qFormat/>
    <w:pPr>
      <w:ind w:left="283" w:right="0" w:firstLine="0"/>
      <w:spacing w:after="57"/>
    </w:pPr>
  </w:style>
  <w:style w:type="paragraph" w:styleId="773">
    <w:name w:val="toc 9"/>
    <w:basedOn w:val="738"/>
    <w:next w:val="738"/>
    <w:uiPriority w:val="39"/>
    <w:unhideWhenUsed/>
    <w:qFormat/>
    <w:pPr>
      <w:ind w:left="2268" w:right="0" w:firstLine="0"/>
      <w:spacing w:after="57"/>
    </w:pPr>
  </w:style>
  <w:style w:type="paragraph" w:styleId="774">
    <w:name w:val="Normal (Web)"/>
    <w:basedOn w:val="738"/>
    <w:uiPriority w:val="99"/>
    <w:unhideWhenUsed/>
    <w:qFormat/>
    <w:pPr>
      <w:jc w:val="left"/>
      <w:spacing w:before="100" w:beforeAutospacing="1" w:after="100" w:afterAutospacing="1"/>
      <w:widowControl/>
    </w:pPr>
    <w:rPr>
      <w:rFonts w:ascii="宋体" w:hAnsi="宋体" w:cs="宋体"/>
      <w:sz w:val="24"/>
    </w:rPr>
  </w:style>
  <w:style w:type="paragraph" w:styleId="775">
    <w:name w:val="Title"/>
    <w:basedOn w:val="738"/>
    <w:next w:val="738"/>
    <w:link w:val="803"/>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basedOn w:val="748"/>
    <w:uiPriority w:val="0"/>
    <w:qFormat/>
  </w:style>
  <w:style w:type="character" w:styleId="779">
    <w:name w:val="FollowedHyperlink"/>
    <w:basedOn w:val="748"/>
    <w:uiPriority w:val="99"/>
    <w:semiHidden/>
    <w:unhideWhenUsed/>
    <w:qFormat/>
    <w:rPr>
      <w:color w:val="800080"/>
      <w:u w:val="none"/>
    </w:rPr>
  </w:style>
  <w:style w:type="character" w:styleId="780">
    <w:name w:val="HTML Definition"/>
    <w:basedOn w:val="748"/>
    <w:uiPriority w:val="99"/>
    <w:semiHidden/>
    <w:unhideWhenUsed/>
    <w:qFormat/>
  </w:style>
  <w:style w:type="character" w:styleId="781">
    <w:name w:val="HTML Typewriter"/>
    <w:basedOn w:val="748"/>
    <w:uiPriority w:val="99"/>
    <w:semiHidden/>
    <w:unhideWhenUsed/>
    <w:qFormat/>
    <w:rPr>
      <w:rFonts w:hint="default" w:ascii="monospace" w:hAnsi="monospace" w:eastAsia="monospace" w:cs="monospace"/>
      <w:sz w:val="20"/>
    </w:rPr>
  </w:style>
  <w:style w:type="character" w:styleId="782">
    <w:name w:val="HTML Acronym"/>
    <w:basedOn w:val="748"/>
    <w:uiPriority w:val="99"/>
    <w:semiHidden/>
    <w:unhideWhenUsed/>
    <w:qFormat/>
  </w:style>
  <w:style w:type="character" w:styleId="783">
    <w:name w:val="HTML Variable"/>
    <w:basedOn w:val="748"/>
    <w:uiPriority w:val="99"/>
    <w:semiHidden/>
    <w:unhideWhenUsed/>
    <w:qFormat/>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HTML Code"/>
    <w:basedOn w:val="748"/>
    <w:uiPriority w:val="99"/>
    <w:semiHidden/>
    <w:unhideWhenUsed/>
    <w:qFormat/>
    <w:rPr>
      <w:rFonts w:hint="default" w:ascii="monospace" w:hAnsi="monospace" w:eastAsia="monospace" w:cs="monospace"/>
      <w:sz w:val="20"/>
    </w:rPr>
  </w:style>
  <w:style w:type="character" w:styleId="786">
    <w:name w:val="HTML Cite"/>
    <w:basedOn w:val="748"/>
    <w:uiPriority w:val="99"/>
    <w:semiHidden/>
    <w:unhideWhenUsed/>
    <w:qFormat/>
  </w:style>
  <w:style w:type="character" w:styleId="787">
    <w:name w:val="footnote reference"/>
    <w:uiPriority w:val="99"/>
    <w:unhideWhenUsed/>
    <w:qFormat/>
    <w:rPr>
      <w:vertAlign w:val="superscript"/>
    </w:rPr>
  </w:style>
  <w:style w:type="character" w:styleId="788">
    <w:name w:val="HTML Keyboard"/>
    <w:basedOn w:val="748"/>
    <w:uiPriority w:val="99"/>
    <w:semiHidden/>
    <w:unhideWhenUsed/>
    <w:qFormat/>
    <w:rPr>
      <w:rFonts w:hint="default" w:ascii="monospace" w:hAnsi="monospace" w:eastAsia="monospace" w:cs="monospace"/>
      <w:sz w:val="20"/>
    </w:rPr>
  </w:style>
  <w:style w:type="character" w:styleId="789">
    <w:name w:val="HTML Sample"/>
    <w:basedOn w:val="748"/>
    <w:uiPriority w:val="99"/>
    <w:semiHidden/>
    <w:unhideWhenUsed/>
    <w:qFormat/>
    <w:rPr>
      <w:rFonts w:ascii="monospace" w:hAnsi="monospace" w:eastAsia="monospace" w:cs="monospace"/>
    </w:rPr>
  </w:style>
  <w:style w:type="paragraph" w:styleId="790" w:customStyle="1">
    <w:name w:val="首行缩进"/>
    <w:basedOn w:val="738"/>
    <w:uiPriority w:val="0"/>
    <w:qFormat/>
    <w:pPr>
      <w:ind w:firstLine="480"/>
    </w:pPr>
    <w:rPr>
      <w:lang w:val="zh-CN"/>
    </w:rPr>
  </w:style>
  <w:style w:type="paragraph" w:styleId="791" w:customStyle="1">
    <w:name w:val="xl58"/>
    <w:basedOn w:val="738"/>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character" w:styleId="792" w:customStyle="1">
    <w:name w:val="Heading 1 Char"/>
    <w:link w:val="739"/>
    <w:uiPriority w:val="9"/>
    <w:qFormat/>
    <w:rPr>
      <w:rFonts w:ascii="Arial" w:hAnsi="Arial" w:eastAsia="Arial" w:cs="Arial"/>
      <w:sz w:val="40"/>
      <w:szCs w:val="40"/>
    </w:rPr>
  </w:style>
  <w:style w:type="character" w:styleId="793" w:customStyle="1">
    <w:name w:val="Heading 2 Char"/>
    <w:link w:val="740"/>
    <w:uiPriority w:val="9"/>
    <w:qFormat/>
    <w:rPr>
      <w:rFonts w:ascii="Arial" w:hAnsi="Arial" w:eastAsia="Arial" w:cs="Arial"/>
      <w:sz w:val="34"/>
    </w:rPr>
  </w:style>
  <w:style w:type="character" w:styleId="794" w:customStyle="1">
    <w:name w:val="Heading 3 Char"/>
    <w:link w:val="741"/>
    <w:uiPriority w:val="9"/>
    <w:qFormat/>
    <w:rPr>
      <w:rFonts w:ascii="Arial" w:hAnsi="Arial" w:eastAsia="Arial" w:cs="Arial"/>
      <w:sz w:val="30"/>
      <w:szCs w:val="30"/>
    </w:rPr>
  </w:style>
  <w:style w:type="character" w:styleId="795" w:customStyle="1">
    <w:name w:val="Heading 4 Char"/>
    <w:link w:val="742"/>
    <w:uiPriority w:val="9"/>
    <w:qFormat/>
    <w:rPr>
      <w:rFonts w:ascii="Arial" w:hAnsi="Arial" w:eastAsia="Arial" w:cs="Arial"/>
      <w:b/>
      <w:bCs/>
      <w:sz w:val="26"/>
      <w:szCs w:val="26"/>
    </w:rPr>
  </w:style>
  <w:style w:type="character" w:styleId="796" w:customStyle="1">
    <w:name w:val="Heading 5 Char"/>
    <w:link w:val="743"/>
    <w:uiPriority w:val="9"/>
    <w:qFormat/>
    <w:rPr>
      <w:rFonts w:ascii="Arial" w:hAnsi="Arial" w:eastAsia="Arial" w:cs="Arial"/>
      <w:b/>
      <w:bCs/>
      <w:sz w:val="24"/>
      <w:szCs w:val="24"/>
    </w:rPr>
  </w:style>
  <w:style w:type="character" w:styleId="797" w:customStyle="1">
    <w:name w:val="Heading 6 Char"/>
    <w:link w:val="744"/>
    <w:uiPriority w:val="9"/>
    <w:qFormat/>
    <w:rPr>
      <w:rFonts w:ascii="Arial" w:hAnsi="Arial" w:eastAsia="Arial" w:cs="Arial"/>
      <w:b/>
      <w:bCs/>
      <w:sz w:val="22"/>
      <w:szCs w:val="22"/>
    </w:rPr>
  </w:style>
  <w:style w:type="character" w:styleId="798" w:customStyle="1">
    <w:name w:val="Heading 7 Char"/>
    <w:link w:val="745"/>
    <w:uiPriority w:val="9"/>
    <w:qFormat/>
    <w:rPr>
      <w:rFonts w:ascii="Arial" w:hAnsi="Arial" w:eastAsia="Arial" w:cs="Arial"/>
      <w:b/>
      <w:bCs/>
      <w:i/>
      <w:iCs/>
      <w:sz w:val="22"/>
      <w:szCs w:val="22"/>
    </w:rPr>
  </w:style>
  <w:style w:type="character" w:styleId="799" w:customStyle="1">
    <w:name w:val="Heading 8 Char"/>
    <w:link w:val="746"/>
    <w:uiPriority w:val="9"/>
    <w:qFormat/>
    <w:rPr>
      <w:rFonts w:ascii="Arial" w:hAnsi="Arial" w:eastAsia="Arial" w:cs="Arial"/>
      <w:i/>
      <w:iCs/>
      <w:sz w:val="22"/>
      <w:szCs w:val="22"/>
    </w:rPr>
  </w:style>
  <w:style w:type="character" w:styleId="800" w:customStyle="1">
    <w:name w:val="Heading 9 Char"/>
    <w:link w:val="747"/>
    <w:uiPriority w:val="9"/>
    <w:qFormat/>
    <w:rPr>
      <w:rFonts w:ascii="Arial" w:hAnsi="Arial" w:eastAsia="Arial" w:cs="Arial"/>
      <w:i/>
      <w:iCs/>
      <w:sz w:val="21"/>
      <w:szCs w:val="21"/>
    </w:rPr>
  </w:style>
  <w:style w:type="paragraph" w:styleId="801">
    <w:name w:val="List Paragraph"/>
    <w:basedOn w:val="738"/>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75"/>
    <w:uiPriority w:val="10"/>
    <w:qFormat/>
    <w:rPr>
      <w:sz w:val="48"/>
      <w:szCs w:val="48"/>
    </w:rPr>
  </w:style>
  <w:style w:type="character" w:styleId="804" w:customStyle="1">
    <w:name w:val="Subtitle Char"/>
    <w:link w:val="767"/>
    <w:uiPriority w:val="11"/>
    <w:qFormat/>
    <w:rPr>
      <w:sz w:val="24"/>
      <w:szCs w:val="24"/>
    </w:rPr>
  </w:style>
  <w:style w:type="paragraph" w:styleId="805">
    <w:name w:val="Quote"/>
    <w:basedOn w:val="738"/>
    <w:next w:val="738"/>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38"/>
    <w:next w:val="73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64"/>
    <w:uiPriority w:val="99"/>
    <w:qFormat/>
  </w:style>
  <w:style w:type="character" w:styleId="810" w:customStyle="1">
    <w:name w:val="Footer Char"/>
    <w:link w:val="763"/>
    <w:uiPriority w:val="99"/>
    <w:qFormat/>
  </w:style>
  <w:style w:type="character" w:styleId="811" w:customStyle="1">
    <w:name w:val="Caption Char"/>
    <w:link w:val="763"/>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68"/>
    <w:uiPriority w:val="99"/>
    <w:qFormat/>
    <w:rPr>
      <w:sz w:val="18"/>
    </w:rPr>
  </w:style>
  <w:style w:type="character" w:styleId="938" w:customStyle="1">
    <w:name w:val="Endnote Text Char"/>
    <w:link w:val="762"/>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character" w:styleId="940" w:customStyle="1">
    <w:name w:val="默认段落字体11"/>
    <w:link w:val="738"/>
    <w:uiPriority w:val="0"/>
    <w:semiHidden/>
    <w:qFormat/>
  </w:style>
  <w:style w:type="table" w:styleId="941" w:customStyle="1">
    <w:name w:val="普通表格1"/>
    <w:uiPriority w:val="0"/>
    <w:semiHidden/>
    <w:qFormat/>
    <w:tblPr/>
  </w:style>
  <w:style w:type="paragraph" w:styleId="942" w:customStyle="1">
    <w:name w:val="纯文本11"/>
    <w:basedOn w:val="738"/>
    <w:uiPriority w:val="0"/>
    <w:qFormat/>
    <w:pPr>
      <w:ind w:firstLine="0"/>
      <w:jc w:val="both"/>
      <w:spacing w:line="240" w:lineRule="auto"/>
    </w:pPr>
    <w:rPr>
      <w:rFonts w:hAnsi="Courier New" w:eastAsia="楷体_GB2312"/>
      <w:color w:val="000000"/>
      <w:sz w:val="26"/>
    </w:rPr>
  </w:style>
  <w:style w:type="paragraph" w:styleId="943" w:customStyle="1">
    <w:name w:val="标题 11"/>
    <w:basedOn w:val="738"/>
    <w:next w:val="738"/>
    <w:uiPriority w:val="0"/>
    <w:qFormat/>
    <w:pPr>
      <w:keepNext/>
      <w:outlineLvl w:val="0"/>
    </w:pPr>
    <w:rPr>
      <w:rFonts w:ascii="楷体_GB2312" w:eastAsia="楷体_GB2312"/>
      <w:sz w:val="28"/>
      <w:szCs w:val="20"/>
    </w:rPr>
  </w:style>
  <w:style w:type="character" w:styleId="944" w:customStyle="1">
    <w:name w:val="默认段落字体1"/>
    <w:link w:val="738"/>
    <w:uiPriority w:val="0"/>
    <w:semiHidden/>
    <w:qFormat/>
  </w:style>
  <w:style w:type="paragraph" w:styleId="945" w:customStyle="1">
    <w:name w:val="普通正文"/>
    <w:basedOn w:val="738"/>
    <w:uiPriority w:val="0"/>
    <w:qFormat/>
    <w:pPr>
      <w:ind w:firstLine="480"/>
      <w:jc w:val="left"/>
      <w:spacing w:before="120" w:after="120" w:line="360" w:lineRule="auto"/>
    </w:pPr>
    <w:rPr>
      <w:rFonts w:ascii="Arial" w:hAnsi="Arial"/>
      <w:sz w:val="24"/>
    </w:rPr>
  </w:style>
  <w:style w:type="paragraph" w:styleId="946" w:customStyle="1">
    <w:name w:val="纯文本1"/>
    <w:basedOn w:val="738"/>
    <w:uiPriority w:val="0"/>
    <w:qFormat/>
    <w:rPr>
      <w:rFonts w:ascii="宋体" w:hAnsi="Courier New"/>
      <w:szCs w:val="20"/>
    </w:rPr>
  </w:style>
  <w:style w:type="paragraph" w:styleId="947" w:customStyle="1">
    <w:name w:val="WPSOffice手动目录 1"/>
    <w:uiPriority w:val="0"/>
    <w:qFormat/>
    <w:rPr>
      <w:rFonts w:hint="default" w:ascii="Times New Roman" w:hAnsi="Times New Roman" w:eastAsia="宋体" w:cs="Times New Roman"/>
      <w:lang w:val="en-US" w:eastAsia="zh-CN" w:bidi="ar-SA"/>
    </w:rPr>
  </w:style>
  <w:style w:type="paragraph" w:styleId="948"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949" w:customStyle="1">
    <w:name w:val="副标题1"/>
    <w:basedOn w:val="738"/>
    <w:next w:val="738"/>
    <w:uiPriority w:val="0"/>
    <w:qFormat/>
    <w:pPr>
      <w:jc w:val="center"/>
      <w:spacing w:before="240" w:after="60" w:line="312" w:lineRule="auto"/>
      <w:outlineLvl w:val="1"/>
    </w:pPr>
    <w:rPr>
      <w:rFonts w:ascii="Cambria" w:hAnsi="Cambria"/>
      <w:b/>
      <w:bCs/>
      <w:sz w:val="32"/>
      <w:szCs w:val="32"/>
    </w:rPr>
  </w:style>
  <w:style w:type="paragraph" w:styleId="950" w:customStyle="1">
    <w:name w:val="正文文本缩进 31"/>
    <w:basedOn w:val="738"/>
    <w:uiPriority w:val="0"/>
    <w:qFormat/>
    <w:pPr>
      <w:ind w:firstLine="523"/>
    </w:pPr>
    <w:rPr>
      <w:rFonts w:ascii="仿宋_GB2312" w:hAnsi="宋体" w:eastAsia="仿宋_GB2312"/>
      <w:sz w:val="24"/>
    </w:rPr>
  </w:style>
  <w:style w:type="paragraph" w:styleId="951" w:customStyle="1">
    <w:name w:val="标题 21"/>
    <w:basedOn w:val="738"/>
    <w:next w:val="738"/>
    <w:uiPriority w:val="0"/>
    <w:qFormat/>
    <w:pPr>
      <w:jc w:val="center"/>
      <w:keepLines/>
      <w:keepNext/>
      <w:spacing w:before="260" w:after="260" w:line="416" w:lineRule="auto"/>
      <w:outlineLvl w:val="1"/>
    </w:pPr>
    <w:rPr>
      <w:rFonts w:ascii="Arial" w:hAnsi="Arial" w:eastAsia="幼圆"/>
      <w:b/>
      <w:sz w:val="44"/>
      <w:szCs w:val="20"/>
    </w:rPr>
  </w:style>
  <w:style w:type="paragraph" w:styleId="952" w:customStyle="1">
    <w:name w:val="标题 31"/>
    <w:basedOn w:val="738"/>
    <w:next w:val="738"/>
    <w:uiPriority w:val="0"/>
    <w:qFormat/>
    <w:pPr>
      <w:keepLines/>
      <w:keepNext/>
      <w:spacing w:before="260" w:after="260" w:line="416" w:lineRule="auto"/>
      <w:outlineLvl w:val="2"/>
    </w:pPr>
    <w:rPr>
      <w:b/>
      <w:sz w:val="32"/>
      <w:szCs w:val="20"/>
    </w:rPr>
  </w:style>
  <w:style w:type="paragraph" w:styleId="953" w:customStyle="1">
    <w:name w:val="目录 31"/>
    <w:basedOn w:val="738"/>
    <w:next w:val="73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54" w:customStyle="1">
    <w:name w:val="正文文本缩进1"/>
    <w:basedOn w:val="738"/>
    <w:next w:val="955"/>
    <w:uiPriority w:val="0"/>
    <w:qFormat/>
    <w:pPr>
      <w:ind w:firstLine="645"/>
    </w:pPr>
    <w:rPr>
      <w:rFonts w:ascii="楷体_GB2312" w:eastAsia="楷体_GB2312"/>
      <w:sz w:val="32"/>
      <w:szCs w:val="20"/>
    </w:rPr>
  </w:style>
  <w:style w:type="paragraph" w:styleId="955" w:customStyle="1">
    <w:name w:val="寄信人地址1"/>
    <w:basedOn w:val="738"/>
    <w:uiPriority w:val="99"/>
    <w:qFormat/>
    <w:rPr>
      <w:rFonts w:ascii="Arial" w:hAnsi="Arial"/>
    </w:rPr>
  </w:style>
  <w:style w:type="paragraph" w:styleId="956" w:customStyle="1">
    <w:name w:val="正文文本1"/>
    <w:basedOn w:val="738"/>
    <w:next w:val="738"/>
    <w:uiPriority w:val="0"/>
    <w:qFormat/>
    <w:rPr>
      <w:rFonts w:ascii="楷体_GB2312" w:hAnsi="Arial" w:eastAsia="楷体_GB2312"/>
      <w:sz w:val="28"/>
      <w:szCs w:val="20"/>
    </w:rPr>
  </w:style>
  <w:style w:type="paragraph" w:styleId="957" w:customStyle="1">
    <w:name w:val="Blockquote"/>
    <w:basedOn w:val="738"/>
    <w:uiPriority w:val="0"/>
    <w:qFormat/>
    <w:pPr>
      <w:ind w:left="360" w:right="360"/>
      <w:jc w:val="left"/>
      <w:spacing w:before="100" w:after="100"/>
    </w:pPr>
    <w:rPr>
      <w:sz w:val="24"/>
      <w:szCs w:val="20"/>
    </w:rPr>
  </w:style>
  <w:style w:type="paragraph" w:styleId="958" w:customStyle="1">
    <w:name w:val="HTML 预设格式1"/>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9" w:customStyle="1">
    <w:name w:val="文本块1"/>
    <w:basedOn w:val="738"/>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60" w:customStyle="1">
    <w:name w:val="标题 41"/>
    <w:basedOn w:val="738"/>
    <w:next w:val="738"/>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Char"/>
    <w:basedOn w:val="738"/>
    <w:uiPriority w:val="0"/>
    <w:qFormat/>
    <w:pPr>
      <w:tabs>
        <w:tab w:val="left" w:pos="360" w:leader="none"/>
      </w:tabs>
    </w:pPr>
    <w:rPr>
      <w:sz w:val="24"/>
    </w:rPr>
  </w:style>
  <w:style w:type="character" w:styleId="962" w:customStyle="1">
    <w:name w:val="要点1"/>
    <w:basedOn w:val="944"/>
    <w:link w:val="738"/>
    <w:uiPriority w:val="0"/>
    <w:qFormat/>
    <w:rPr>
      <w:rFonts w:ascii="Times New Roman" w:hAnsi="Times New Roman" w:eastAsia="宋体" w:cs="Times New Roman"/>
      <w:sz w:val="21"/>
      <w:szCs w:val="24"/>
      <w:lang w:val="en-US" w:eastAsia="zh-CN" w:bidi="ar-SA"/>
    </w:rPr>
  </w:style>
  <w:style w:type="paragraph" w:styleId="963" w:customStyle="1">
    <w:name w:val="日期1"/>
    <w:basedOn w:val="738"/>
    <w:next w:val="738"/>
    <w:uiPriority w:val="0"/>
    <w:qFormat/>
    <w:rPr>
      <w:sz w:val="24"/>
      <w:szCs w:val="20"/>
    </w:rPr>
  </w:style>
  <w:style w:type="paragraph" w:styleId="964" w:customStyle="1">
    <w:name w:val="页眉1"/>
    <w:basedOn w:val="738"/>
    <w:next w:val="965"/>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Quote1"/>
    <w:basedOn w:val="738"/>
    <w:next w:val="738"/>
    <w:uiPriority w:val="99"/>
    <w:qFormat/>
    <w:pPr>
      <w:ind w:left="864" w:right="864"/>
      <w:jc w:val="center"/>
      <w:spacing w:before="200" w:after="160"/>
      <w:widowControl/>
    </w:pPr>
    <w:rPr>
      <w:rFonts w:ascii="宋体"/>
      <w:i/>
      <w:color w:val="404040"/>
    </w:rPr>
  </w:style>
  <w:style w:type="paragraph" w:styleId="966" w:customStyle="1">
    <w:name w:val="页脚1"/>
    <w:basedOn w:val="738"/>
    <w:uiPriority w:val="0"/>
    <w:qFormat/>
    <w:pPr>
      <w:jc w:val="left"/>
      <w:tabs>
        <w:tab w:val="center" w:pos="4153" w:leader="none"/>
        <w:tab w:val="right" w:pos="8306" w:leader="none"/>
      </w:tabs>
    </w:pPr>
    <w:rPr>
      <w:sz w:val="18"/>
      <w:szCs w:val="20"/>
    </w:rPr>
  </w:style>
  <w:style w:type="paragraph" w:styleId="967" w:customStyle="1">
    <w:name w:val="段"/>
    <w:next w:val="73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968" w:customStyle="1">
    <w:name w:val="正文1"/>
    <w:basedOn w:val="969"/>
    <w:next w:val="738"/>
    <w:uiPriority w:val="0"/>
    <w:qFormat/>
    <w:pPr>
      <w:ind w:firstLine="0"/>
      <w:spacing w:line="500" w:lineRule="exact"/>
    </w:pPr>
    <w:rPr>
      <w:rFonts w:hAnsi="新宋体"/>
    </w:rPr>
  </w:style>
  <w:style w:type="paragraph" w:styleId="969" w:customStyle="1">
    <w:name w:val="正文缩进1"/>
    <w:basedOn w:val="738"/>
    <w:uiPriority w:val="0"/>
    <w:qFormat/>
    <w:pPr>
      <w:ind w:firstLine="420"/>
      <w:spacing w:line="360" w:lineRule="atLeast"/>
    </w:pPr>
    <w:rPr>
      <w:szCs w:val="20"/>
    </w:rPr>
  </w:style>
  <w:style w:type="character" w:styleId="970" w:customStyle="1">
    <w:name w:val="first-child"/>
    <w:basedOn w:val="748"/>
    <w:uiPriority w:val="0"/>
    <w:qFormat/>
  </w:style>
  <w:style w:type="character" w:styleId="971" w:customStyle="1">
    <w:name w:val="layui-this2"/>
    <w:basedOn w:val="748"/>
    <w:uiPriority w:val="0"/>
    <w:qFormat/>
    <w:rPr>
      <w:shd w:val="clear" w:color="auto" w:fill="ffffff"/>
    </w:rPr>
  </w:style>
  <w:style w:type="character" w:styleId="972" w:customStyle="1">
    <w:name w:val="hover2"/>
    <w:basedOn w:val="748"/>
    <w:uiPriority w:val="0"/>
    <w:qFormat/>
    <w:rPr>
      <w:color w:val="5fb878"/>
    </w:rPr>
  </w:style>
  <w:style w:type="character" w:styleId="973" w:customStyle="1">
    <w:name w:val="hover3"/>
    <w:basedOn w:val="748"/>
    <w:uiPriority w:val="0"/>
    <w:qFormat/>
    <w:rPr>
      <w:color w:val="5fb878"/>
    </w:rPr>
  </w:style>
  <w:style w:type="character" w:styleId="974" w:customStyle="1">
    <w:name w:val="hover4"/>
    <w:basedOn w:val="748"/>
    <w:uiPriority w:val="0"/>
    <w:qFormat/>
    <w:rPr>
      <w:color w:val="ffffff"/>
    </w:rPr>
  </w:style>
  <w:style w:type="character" w:styleId="975" w:customStyle="1">
    <w:name w:val="layui-this"/>
    <w:basedOn w:val="748"/>
    <w:uiPriority w:val="0"/>
    <w:qFormat/>
    <w:rPr>
      <w:shd w:val="clear" w:color="auto" w:fill="ffffff"/>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中晏建设集团有限公司001</cp:lastModifiedBy>
  <cp:revision>12</cp:revision>
  <dcterms:created xsi:type="dcterms:W3CDTF">2024-04-03T03:01:00Z</dcterms:created>
  <dcterms:modified xsi:type="dcterms:W3CDTF">2025-11-27T02:36:51Z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E2A8645E235942B9934C832F7421E663_13</vt:lpwstr>
  </property>
  <property fmtid="{D5CDD505-2E9C-101B-9397-08002B2CF9AE}" pid="4" name="KSOTemplateDocerSaveRecord">
    <vt:lpwstr>eyJoZGlkIjoiNzczMjM5NmY5N2ZhM2Y1M2JkZTVmNmZhMmMyOWU3NTciLCJ1c2VySWQiOiIxNzQ5OTUxODI3In0=</vt:lpwstr>
  </property>
</Properties>
</file>